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СОВЕТ ДЕПУТАТОВ ГОРОДСКОГО ПОСЕЛЕНИЯ ГОРОД ЛЕНИНСК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ЛЕНИНСКОГО МУНИЦИПАЛЬНОГО РАЙОНА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ВОЛГОГРАДСКОЙ ОБЛАСТИ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РЕШЕНИЕ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от 27 ноября 2014 г. N 6/23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статьей 15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части первой Налогового кодекса Российской Федерации, </w:t>
      </w:r>
      <w:hyperlink r:id="rId6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главой 32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части второй Налогового кодекса Российской Федерации и Уставом городского поселения город Ленинск Совет депутатов городского поселения город Ленинск решил: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>1. Установить и ввести в действие с 1 января 2015 года на территории городского поселения город Ленинск налог на имущество физических лиц.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2.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7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исходя из их кадастровой стоимости.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3. Установить ставки налога на имущество физических лиц на </w:t>
      </w:r>
      <w:proofErr w:type="gramStart"/>
      <w:r w:rsidRPr="00366682">
        <w:rPr>
          <w:rFonts w:ascii="Calibri" w:hAnsi="Calibri" w:cs="Calibri"/>
          <w:color w:val="000000" w:themeColor="text1"/>
          <w:sz w:val="24"/>
          <w:szCs w:val="24"/>
        </w:rPr>
        <w:t>основе</w:t>
      </w:r>
      <w:proofErr w:type="gramEnd"/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поселения город Ленинск, в следующих размерах: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91"/>
        <w:gridCol w:w="1247"/>
      </w:tblGrid>
      <w:tr w:rsidR="00366682" w:rsidRPr="00366682"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366682" w:rsidRPr="00366682"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До 300 тыс. руб.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366682" w:rsidRPr="00366682"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300 тыс. руб. до 500 тыс. руб.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366682" w:rsidRPr="00366682"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500 тыс. руб. до 1 млн. 500 тыс. руб.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66682" w:rsidRPr="00366682"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1 млн. 500 тыс.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682" w:rsidRPr="00366682" w:rsidRDefault="003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6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1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устанавливается в размере 2 процентов.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>4.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lastRenderedPageBreak/>
        <w:t>5. Признать утратившими силу: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1) </w:t>
      </w:r>
      <w:hyperlink r:id="rId13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N 3/201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от 25.03.2008;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>2) N 8/222 от 30.08.2013;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3) </w:t>
      </w:r>
      <w:hyperlink r:id="rId14" w:history="1">
        <w:r w:rsidRPr="00366682">
          <w:rPr>
            <w:rFonts w:ascii="Calibri" w:hAnsi="Calibri" w:cs="Calibri"/>
            <w:color w:val="000000" w:themeColor="text1"/>
            <w:sz w:val="24"/>
            <w:szCs w:val="24"/>
          </w:rPr>
          <w:t>N 8/261</w:t>
        </w:r>
      </w:hyperlink>
      <w:r w:rsidRPr="00366682">
        <w:rPr>
          <w:rFonts w:ascii="Calibri" w:hAnsi="Calibri" w:cs="Calibri"/>
          <w:color w:val="000000" w:themeColor="text1"/>
          <w:sz w:val="24"/>
          <w:szCs w:val="24"/>
        </w:rPr>
        <w:t xml:space="preserve"> от 22.07.2014.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 xml:space="preserve">Глава </w:t>
      </w:r>
      <w:proofErr w:type="gramStart"/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Ленинского</w:t>
      </w:r>
      <w:proofErr w:type="gramEnd"/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муниципального района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proofErr w:type="spellStart"/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О.Некрасов</w:t>
      </w:r>
      <w:proofErr w:type="spellEnd"/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Председатель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Совета депутатов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городского поселения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город Ленинск</w:t>
      </w:r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proofErr w:type="spellStart"/>
      <w:r w:rsidRPr="00366682">
        <w:rPr>
          <w:rFonts w:ascii="Calibri" w:hAnsi="Calibri" w:cs="Calibri"/>
          <w:i/>
          <w:color w:val="000000" w:themeColor="text1"/>
          <w:sz w:val="24"/>
          <w:szCs w:val="24"/>
        </w:rPr>
        <w:t>Н.Домрачева</w:t>
      </w:r>
      <w:proofErr w:type="spellEnd"/>
    </w:p>
    <w:p w:rsidR="00366682" w:rsidRPr="00366682" w:rsidRDefault="00366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366682" w:rsidRPr="00366682" w:rsidSect="0036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82"/>
    <w:rsid w:val="00192FCB"/>
    <w:rsid w:val="00366682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8A9D49EB9563FC48A66D260C41DB2B85BF92C67583B0083F8A1113B92C7AF11DA66EC4FD3DFr4ZEI" TargetMode="External"/><Relationship Id="rId13" Type="http://schemas.openxmlformats.org/officeDocument/2006/relationships/hyperlink" Target="consultantplus://offline/ref=B658A9D49EB9563FC48A78DF76A842B7B957A42061593551D8AAA74664C2C1FA51r9Z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58A9D49EB9563FC48A66D260C41DB2B85BF92C67583B0083F8A1113B92C7AF11DA66E44CD6rDZ0I" TargetMode="External"/><Relationship Id="rId12" Type="http://schemas.openxmlformats.org/officeDocument/2006/relationships/hyperlink" Target="consultantplus://offline/ref=B658A9D49EB9563FC48A66D260C41DB2B85BF92C67583B0083F8A1113B92C7AF11DA66EC4FD3DFr4ZE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58A9D49EB9563FC48A66D260C41DB2B85BF92C67583B0083F8A1113B92C7AF11DA66EC4ED4D8r4Z1I" TargetMode="External"/><Relationship Id="rId11" Type="http://schemas.openxmlformats.org/officeDocument/2006/relationships/hyperlink" Target="consultantplus://offline/ref=B658A9D49EB9563FC48A66D260C41DB2B85BF92C67583B0083F8A1113B92C7AF11DA66E44CD6rDZ0I" TargetMode="External"/><Relationship Id="rId5" Type="http://schemas.openxmlformats.org/officeDocument/2006/relationships/hyperlink" Target="consultantplus://offline/ref=B658A9D49EB9563FC48A66D260C41DB2B859FD28615B3B0083F8A1113B92C7AF11DA66EE4CDFrDZ9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658A9D49EB9563FC48A66D260C41DB2B85BF92C67583B0083F8A1113B92C7AF11DA66EC4FD3DFr4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58A9D49EB9563FC48A66D260C41DB2B85BF92C67583B0083F8A1113B92C7AF11DA66E44CD6rDZ0I" TargetMode="External"/><Relationship Id="rId14" Type="http://schemas.openxmlformats.org/officeDocument/2006/relationships/hyperlink" Target="consultantplus://offline/ref=B658A9D49EB9563FC48A78DF76A842B7B957A42061593555D8ABA74664C2C1FA51r9Z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2015-03-04T08:25:00Z</dcterms:created>
  <dcterms:modified xsi:type="dcterms:W3CDTF">2015-03-04T08:27:00Z</dcterms:modified>
</cp:coreProperties>
</file>