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b/>
          <w:bCs/>
          <w:color w:val="000000" w:themeColor="text1"/>
          <w:sz w:val="24"/>
          <w:szCs w:val="24"/>
        </w:rPr>
        <w:t>УРЮПИНСКАЯ ГОРОДСКАЯ ДУМА ВОЛГОГРАДСКОЙ ОБЛАСТИ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b/>
          <w:bCs/>
          <w:color w:val="000000" w:themeColor="text1"/>
          <w:sz w:val="24"/>
          <w:szCs w:val="24"/>
        </w:rPr>
        <w:t>РЕШЕНИЕ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b/>
          <w:bCs/>
          <w:color w:val="000000" w:themeColor="text1"/>
          <w:sz w:val="24"/>
          <w:szCs w:val="24"/>
        </w:rPr>
        <w:t>от 27 ноября 2014 г. N 4/26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b/>
          <w:bCs/>
          <w:color w:val="000000" w:themeColor="text1"/>
          <w:sz w:val="24"/>
          <w:szCs w:val="24"/>
        </w:rPr>
        <w:t>О НАЛОГЕ НА ИМУЩЕСТВО ФИЗИЧЕСКИХ ЛИЦ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В соответствии со </w:t>
      </w:r>
      <w:hyperlink r:id="rId5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статьями 12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hyperlink r:id="rId6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15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части первой Налогового кодекса Российской Федерации, Федеральным </w:t>
      </w:r>
      <w:hyperlink r:id="rId7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законом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руководствуясь </w:t>
      </w:r>
      <w:hyperlink r:id="rId8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Уставом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городского округа город Урюпинск Волгоградской области, Урюпинская городская Дума решила:</w:t>
      </w:r>
      <w:proofErr w:type="gramEnd"/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1. Установить и ввести в действие с 1 января 2015 года на территории городского округа город Урюпинск Волгоградской области налог на имущество физических лиц.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2. Установить налоговую базу в отношении объектов налогообложения, за исключением объектов, включенных в перечень, определяемый в соответствии с </w:t>
      </w:r>
      <w:hyperlink r:id="rId9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Установить налоговую базу в отношении объектов налогообложения, включенных в перечень, определяемый в соответствии с </w:t>
      </w:r>
      <w:hyperlink r:id="rId11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определяется исходя из их кадастровой стоимости.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3. Установить ставки налога на имущество физических лиц на </w:t>
      </w:r>
      <w:proofErr w:type="gramStart"/>
      <w:r w:rsidRPr="002764F4">
        <w:rPr>
          <w:rFonts w:ascii="Calibri" w:hAnsi="Calibri" w:cs="Calibri"/>
          <w:color w:val="000000" w:themeColor="text1"/>
          <w:sz w:val="24"/>
          <w:szCs w:val="24"/>
        </w:rPr>
        <w:t>основе</w:t>
      </w:r>
      <w:proofErr w:type="gramEnd"/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городского округа город Урюпинск Волгоградской области, в следующих размерах: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  <w:gridCol w:w="1134"/>
      </w:tblGrid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До 300 тысяч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Жилые дома; жилые помещения (квартиры, комнаты); объекты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одно жилое помещение (жилой дом); гаражи; </w:t>
            </w:r>
            <w:proofErr w:type="spellStart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0,1%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0,1%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300 тысяч рублей до 500 тысяч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Жилые дома; жилые помещения (квартиры, комнаты); объекты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одно жилое помещение (жилой дом); гаражи; </w:t>
            </w:r>
            <w:proofErr w:type="spellStart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0,2%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0,3%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500 тысяч рублей до 600 тысяч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Жилые дома; жилые помещения (квартиры, комнаты); объекты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одно жилое помещение (жилой дом); гаражи; </w:t>
            </w:r>
            <w:proofErr w:type="spellStart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0,35%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600 тысяч рублей до 700 тысяч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Жилые дома; жилые помещения (квартиры, комнаты); объекты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одно жилое помещение (жилой дом); гаражи; </w:t>
            </w:r>
            <w:proofErr w:type="spellStart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0,4%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Свыше 700 тысяч рублей до 800 тысяч рублей (включительно)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Жилые дома; жилые помещения (квартиры, комнаты); объекты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одно жилое помещение (жилой дом); гаражи; </w:t>
            </w:r>
            <w:proofErr w:type="spellStart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0,5%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Свыше 800 тысяч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Жилые дома; жилые помещения (квартиры, комнаты); объекты незавершенного строительства в случае, если проектируемым назначением таких объектов является жилой дом; единые недвижимые комплексы, в состав которых входит хотя бы одно жилое помещение (жилой дом); гаражи; </w:t>
            </w:r>
            <w:proofErr w:type="spellStart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0,6%</w:t>
            </w:r>
          </w:p>
        </w:tc>
      </w:tr>
      <w:tr w:rsidR="002764F4" w:rsidRPr="002764F4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4F4" w:rsidRPr="002764F4" w:rsidRDefault="0027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64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2%</w:t>
            </w:r>
          </w:p>
        </w:tc>
      </w:tr>
    </w:tbl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  <w:sectPr w:rsidR="002764F4" w:rsidRPr="002764F4" w:rsidSect="00154A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3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пунктом 7 статьи 378.2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14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устанавливается в размере 2 процентов.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4. К льготам, установленным в соответствии со </w:t>
      </w:r>
      <w:hyperlink r:id="rId15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статьей 407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Федерации, дополнительно установить налоговые льготы следующим категориям налогоплательщиков: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1) несовершеннолетним детям-сиротам и детям, оставшимся без попечения родителей;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2) многодетным семьям;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3) детям-инвалидам;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4) одному из родителей (усыновителей, опекунов), осуществляющему уход за ребенком-инвалидом;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5) одному из родителей (усыновителей, опекунов), осуществляющему уход за инвалидом I и II групп инвалидности, в том числе уход за инвалидом с детства.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2764F4">
        <w:rPr>
          <w:rFonts w:ascii="Calibri" w:hAnsi="Calibri" w:cs="Calibri"/>
          <w:color w:val="000000" w:themeColor="text1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налоговых льгот.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Налоговая льгота предоставляется в отношении следующих видов объектов налогообложения: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1) квартира или комната;</w:t>
      </w:r>
      <w:bookmarkStart w:id="0" w:name="_GoBack"/>
      <w:bookmarkEnd w:id="0"/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2) жилой дом;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3) гараж;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4) </w:t>
      </w:r>
      <w:proofErr w:type="spellStart"/>
      <w:r w:rsidRPr="002764F4">
        <w:rPr>
          <w:rFonts w:ascii="Calibri" w:hAnsi="Calibri" w:cs="Calibri"/>
          <w:color w:val="000000" w:themeColor="text1"/>
          <w:sz w:val="24"/>
          <w:szCs w:val="24"/>
        </w:rPr>
        <w:t>машино</w:t>
      </w:r>
      <w:proofErr w:type="spellEnd"/>
      <w:r w:rsidRPr="002764F4">
        <w:rPr>
          <w:rFonts w:ascii="Calibri" w:hAnsi="Calibri" w:cs="Calibri"/>
          <w:color w:val="000000" w:themeColor="text1"/>
          <w:sz w:val="24"/>
          <w:szCs w:val="24"/>
        </w:rPr>
        <w:t>-место.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Налоговая льгота не предоставляется в отношении объектов налогообложения, указанных в </w:t>
      </w:r>
      <w:hyperlink r:id="rId16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подпункте 2 пункта 2 статьи 406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lastRenderedPageBreak/>
        <w:t>5.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>6. Признать утратившими силу: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1) </w:t>
      </w:r>
      <w:hyperlink r:id="rId17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постановление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Урюпинской городской Думы Волгоградской области от 29 сентября 2005 г. N 66/144 "Об установлении налога на имущество физических лиц";</w:t>
      </w:r>
      <w:proofErr w:type="gramEnd"/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2) </w:t>
      </w:r>
      <w:hyperlink r:id="rId18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решение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Урюпинской городской Думы Волгоградской области от 26 октября 2006 г. N 15/132 "О внесении изменений и дополнений в постановление Урюпинской городской Думы от 29.09.2005 N 66/144 "Об установлении налога на имущество физических лиц";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3) </w:t>
      </w:r>
      <w:hyperlink r:id="rId19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решение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Урюпинской городской Думы Волгоградской области от 29 ноября 2007 г. N 36/139 "О внесении изменений в постановление Урюпинской городской Думы от 29.09.2005 N 66/144 "Об установлении налога на имущество физических лиц";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4) </w:t>
      </w:r>
      <w:hyperlink r:id="rId20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решение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Урюпинской городской Думы Волгоградской области от 25 марта 2010 г. N 11/39 "О протесте Урюпинского межрайонного прокурора от 12.03.2010 N 7-20 на решение Урюпинской городской Думы "Об установлении налога на имущество физических лиц" от 29.09.2005 N 66/144";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5) </w:t>
      </w:r>
      <w:hyperlink r:id="rId21" w:history="1">
        <w:r w:rsidRPr="002764F4">
          <w:rPr>
            <w:rFonts w:ascii="Calibri" w:hAnsi="Calibri" w:cs="Calibri"/>
            <w:color w:val="000000" w:themeColor="text1"/>
            <w:sz w:val="24"/>
            <w:szCs w:val="24"/>
          </w:rPr>
          <w:t>решение</w:t>
        </w:r>
      </w:hyperlink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Урюпинской городской Думы Волгоградской области от 25 августа 2010 г. N 16/75 "О внесении изменений в постановление Урюпинской городской Думы от 29 сентября 2005 г. N 66/144 "Об установлении налога на имущество физических лиц".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7. </w:t>
      </w:r>
      <w:proofErr w:type="gramStart"/>
      <w:r w:rsidRPr="002764F4">
        <w:rPr>
          <w:rFonts w:ascii="Calibri" w:hAnsi="Calibri" w:cs="Calibri"/>
          <w:color w:val="000000" w:themeColor="text1"/>
          <w:sz w:val="24"/>
          <w:szCs w:val="24"/>
        </w:rPr>
        <w:t>Контроль за</w:t>
      </w:r>
      <w:proofErr w:type="gramEnd"/>
      <w:r w:rsidRPr="002764F4">
        <w:rPr>
          <w:rFonts w:ascii="Calibri" w:hAnsi="Calibri" w:cs="Calibri"/>
          <w:color w:val="000000" w:themeColor="text1"/>
          <w:sz w:val="24"/>
          <w:szCs w:val="24"/>
        </w:rPr>
        <w:t xml:space="preserve"> исполнением настоящего решения возложить на председателя постоянной комиссии по экономике, муниципальному имуществу, финансам, бюджетной и налоговой политике, по развитию предпринимательства А.В. Юхневича.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i/>
          <w:color w:val="000000" w:themeColor="text1"/>
          <w:sz w:val="24"/>
          <w:szCs w:val="24"/>
        </w:rPr>
        <w:t>Глава городского округа -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2764F4">
        <w:rPr>
          <w:rFonts w:ascii="Calibri" w:hAnsi="Calibri" w:cs="Calibri"/>
          <w:i/>
          <w:color w:val="000000" w:themeColor="text1"/>
          <w:sz w:val="24"/>
          <w:szCs w:val="24"/>
        </w:rPr>
        <w:t>председатель городской Думы</w:t>
      </w:r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  <w:proofErr w:type="spellStart"/>
      <w:r>
        <w:rPr>
          <w:rFonts w:ascii="Calibri" w:hAnsi="Calibri" w:cs="Calibri"/>
          <w:i/>
          <w:color w:val="000000" w:themeColor="text1"/>
          <w:sz w:val="24"/>
          <w:szCs w:val="24"/>
        </w:rPr>
        <w:t>Э.Г.Черемашенцева</w:t>
      </w:r>
      <w:proofErr w:type="spellEnd"/>
    </w:p>
    <w:p w:rsidR="002764F4" w:rsidRPr="002764F4" w:rsidRDefault="00276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2764F4" w:rsidRPr="002764F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F4"/>
    <w:rsid w:val="00192FCB"/>
    <w:rsid w:val="002764F4"/>
    <w:rsid w:val="009942A4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E3DD9548C4B89C444E37B7A3435A80123EDF9586274B0A4142EE44BD533E50F99ADB5AC8DC6364D8C66C05O102H" TargetMode="External"/><Relationship Id="rId13" Type="http://schemas.openxmlformats.org/officeDocument/2006/relationships/hyperlink" Target="consultantplus://offline/ref=98E3DD9548C4B89C444E29BAB52F0585133282998026465B1E1FE813E2033805B9DADD078999O607H" TargetMode="External"/><Relationship Id="rId18" Type="http://schemas.openxmlformats.org/officeDocument/2006/relationships/hyperlink" Target="consultantplus://offline/ref=98E3DD9548C4B89C444E37B7A3435A80123EDF9585274E0C4540B34EB50A3252OF0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E3DD9548C4B89C444E37B7A3435A80123EDF9582254C044040B34EB50A3252OF0EH" TargetMode="External"/><Relationship Id="rId7" Type="http://schemas.openxmlformats.org/officeDocument/2006/relationships/hyperlink" Target="consultantplus://offline/ref=98E3DD9548C4B89C444E29BAB52F05851333889C852F465B1E1FE813E2O003H" TargetMode="External"/><Relationship Id="rId12" Type="http://schemas.openxmlformats.org/officeDocument/2006/relationships/hyperlink" Target="consultantplus://offline/ref=98E3DD9548C4B89C444E29BAB52F0585133282998026465B1E1FE813E2033805B9DADD0F8A9C68O60DH" TargetMode="External"/><Relationship Id="rId17" Type="http://schemas.openxmlformats.org/officeDocument/2006/relationships/hyperlink" Target="consultantplus://offline/ref=98E3DD9548C4B89C444E37B7A3435A80123EDF958225490B4140B34EB50A3252OF0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E3DD9548C4B89C444E29BAB52F0585133282998026465B1E1FE813E2033805B9DADD0F8B9B68O600H" TargetMode="External"/><Relationship Id="rId20" Type="http://schemas.openxmlformats.org/officeDocument/2006/relationships/hyperlink" Target="consultantplus://offline/ref=98E3DD9548C4B89C444E37B7A3435A80123EDF95832048044B40B34EB50A3252OF0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E3DD9548C4B89C444E29BAB52F05851330869D8625465B1E1FE813E2033805B9DADD0D8990O60EH" TargetMode="External"/><Relationship Id="rId11" Type="http://schemas.openxmlformats.org/officeDocument/2006/relationships/hyperlink" Target="consultantplus://offline/ref=98E3DD9548C4B89C444E29BAB52F0585133282998026465B1E1FE813E2033805B9DADD078999O607H" TargetMode="External"/><Relationship Id="rId5" Type="http://schemas.openxmlformats.org/officeDocument/2006/relationships/hyperlink" Target="consultantplus://offline/ref=98E3DD9548C4B89C444E29BAB52F05851330869D8625465B1E1FE813E2033805B9DADD0D899FO60FH" TargetMode="External"/><Relationship Id="rId15" Type="http://schemas.openxmlformats.org/officeDocument/2006/relationships/hyperlink" Target="consultantplus://offline/ref=98E3DD9548C4B89C444E29BAB52F0585133282998026465B1E1FE813E2033805B9DADD0F8B9B66O600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E3DD9548C4B89C444E29BAB52F0585133282998026465B1E1FE813E2033805B9DADD0F8A9C68O60DH" TargetMode="External"/><Relationship Id="rId19" Type="http://schemas.openxmlformats.org/officeDocument/2006/relationships/hyperlink" Target="consultantplus://offline/ref=98E3DD9548C4B89C444E37B7A3435A80123EDF9585224B0A4340B34EB50A3252OF0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E3DD9548C4B89C444E29BAB52F0585133282998026465B1E1FE813E2033805B9DADD078999O607H" TargetMode="External"/><Relationship Id="rId14" Type="http://schemas.openxmlformats.org/officeDocument/2006/relationships/hyperlink" Target="consultantplus://offline/ref=98E3DD9548C4B89C444E29BAB52F0585133282998026465B1E1FE813E2033805B9DADD0F8A9C68O60D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2</cp:revision>
  <dcterms:created xsi:type="dcterms:W3CDTF">2015-03-04T08:11:00Z</dcterms:created>
  <dcterms:modified xsi:type="dcterms:W3CDTF">2015-03-04T08:11:00Z</dcterms:modified>
</cp:coreProperties>
</file>