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b/>
          <w:bCs/>
          <w:color w:val="000000" w:themeColor="text1"/>
          <w:sz w:val="24"/>
          <w:szCs w:val="24"/>
        </w:rPr>
        <w:t>СОВЕТ НАРОДНЫХ ДЕПУТАТОВ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b/>
          <w:bCs/>
          <w:color w:val="000000" w:themeColor="text1"/>
          <w:sz w:val="24"/>
          <w:szCs w:val="24"/>
        </w:rPr>
        <w:t>КОТЕЛЬНИКОВСКОГО ГОРОДСКОГО ПОСЕЛЕНИЯ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b/>
          <w:bCs/>
          <w:color w:val="000000" w:themeColor="text1"/>
          <w:sz w:val="24"/>
          <w:szCs w:val="24"/>
        </w:rPr>
        <w:t>КОТЕЛЬНИКОВСКОГО МУНИЦИПАЛЬНОГО РАЙОНА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b/>
          <w:bCs/>
          <w:color w:val="000000" w:themeColor="text1"/>
          <w:sz w:val="24"/>
          <w:szCs w:val="24"/>
        </w:rPr>
        <w:t>ВОЛГОГРАДСКОЙ ОБЛАСТИ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b/>
          <w:bCs/>
          <w:color w:val="000000" w:themeColor="text1"/>
          <w:sz w:val="24"/>
          <w:szCs w:val="24"/>
        </w:rPr>
        <w:t>РЕШЕНИЕ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b/>
          <w:bCs/>
          <w:color w:val="000000" w:themeColor="text1"/>
          <w:sz w:val="24"/>
          <w:szCs w:val="24"/>
        </w:rPr>
        <w:t>от 25 ноября 2014 г. N 73/299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87914" w:rsidRPr="00D87914" w:rsidRDefault="00414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D87914">
        <w:rPr>
          <w:rFonts w:ascii="Arial" w:hAnsi="Arial" w:cs="Arial"/>
          <w:b/>
          <w:bCs/>
          <w:color w:val="000000" w:themeColor="text1"/>
          <w:sz w:val="24"/>
          <w:szCs w:val="24"/>
        </w:rPr>
        <w:t>б установлении земельного налога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(в ред. </w:t>
      </w:r>
      <w:hyperlink r:id="rId5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решения</w:t>
        </w:r>
      </w:hyperlink>
      <w:r w:rsidR="00CA68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87914">
        <w:rPr>
          <w:rFonts w:ascii="Arial" w:hAnsi="Arial" w:cs="Arial"/>
          <w:color w:val="000000" w:themeColor="text1"/>
          <w:sz w:val="24"/>
          <w:szCs w:val="24"/>
        </w:rPr>
        <w:t>от 18.12.2014 N 75/308)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главой 31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"Земельный налог" части II Налогового кодекса Российской Федерации, </w:t>
      </w:r>
      <w:hyperlink r:id="rId7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ст. 15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части I Налогового кодекса Российской Федерации, </w:t>
      </w:r>
      <w:hyperlink r:id="rId8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ст. 14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Федерации, Уставом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Совет народных депутатов решил: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1. Ввести на территории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земельный налог, порядок и сроки уплаты налога на земли, находящиеся в пределах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2. Налогоплательщиками земельного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9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статьей 389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Налогового кодекса, на праве собственности, праве постоянного (бессрочного) пользования или праве пожизненного наследуемого владения.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3. Объектом налогообложения признаются земельные участки, расположенные в пределах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4. Не признаются объектом налогообложения: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1) земельные участки, изъятые из оборота в соответствии с законодательством Российской Федерации;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87914">
        <w:rPr>
          <w:rFonts w:ascii="Arial" w:hAnsi="Arial" w:cs="Arial"/>
          <w:color w:val="000000" w:themeColor="text1"/>
          <w:sz w:val="24"/>
          <w:szCs w:val="24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наследия;</w:t>
      </w:r>
      <w:proofErr w:type="gramEnd"/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3) земельные участки из состава земель лесного фонда;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5) земельные участки, входящие в состав общего имущества многоквартирного дома.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5. Установить, что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10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статьей 389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Налогового кодекса Российской Федерации, и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государственный кадастровый учет.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6. Налоговая база в отношении земельных участков, находящихся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доле в общей долевой собственности.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Налоговая база в отношении земельных участков, находящихся в общей совместной </w:t>
      </w:r>
      <w:r w:rsidRPr="00D87914">
        <w:rPr>
          <w:rFonts w:ascii="Arial" w:hAnsi="Arial" w:cs="Arial"/>
          <w:color w:val="000000" w:themeColor="text1"/>
          <w:sz w:val="24"/>
          <w:szCs w:val="24"/>
        </w:rPr>
        <w:lastRenderedPageBreak/>
        <w:t>собственности, определяется для каждого из налогоплательщиков, являющихся собственниками данного земельного участка, в равных долях.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87914">
        <w:rPr>
          <w:rFonts w:ascii="Arial" w:hAnsi="Arial" w:cs="Arial"/>
          <w:color w:val="000000" w:themeColor="text1"/>
          <w:sz w:val="24"/>
          <w:szCs w:val="24"/>
        </w:rPr>
        <w:t>Если при приобретении здания, сооружения или другой недвижимости к приобретателю (покупателю) в соответствии с законом или договором переходит право собственности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участок.</w:t>
      </w:r>
      <w:proofErr w:type="gramEnd"/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Если приобретателями (покупателями) здания, сооружения или другой недвижимости выступают несколько лиц, налоговая база в отношении части земельного участка, которая занята недвижимостью и необходима для ее использования, для указанных лиц определяется пропорционально их доле в праве собственности (в площади) на указанную недвижимость.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7. Установить налоговые ставки в следующих размерах: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1) 0,2% в отношении земельных участков: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D87914">
        <w:rPr>
          <w:rFonts w:ascii="Arial" w:hAnsi="Arial" w:cs="Arial"/>
          <w:color w:val="000000" w:themeColor="text1"/>
          <w:sz w:val="24"/>
          <w:szCs w:val="24"/>
        </w:rPr>
        <w:t>занятых</w:t>
      </w:r>
      <w:proofErr w:type="gram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D87914">
        <w:rPr>
          <w:rFonts w:ascii="Arial" w:hAnsi="Arial" w:cs="Arial"/>
          <w:color w:val="000000" w:themeColor="text1"/>
          <w:sz w:val="24"/>
          <w:szCs w:val="24"/>
        </w:rPr>
        <w:t>приобретенных</w:t>
      </w:r>
      <w:proofErr w:type="gram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- ограниченных в обороте в соответствии с законодательством РФ, предоставленных для обеспечения обороны, безопасности и таможенных нужд;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2) 0,75% в отношении земельных участков, предназначенных для размещения объектов торговли, общественного питания, бань, гостиниц, объектов рекреационного и лечебно-оздоровительного характера, для размещения гаражей и автостоянок, для размещения, обслуживания и ремонта транспортных средств и оборудования;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3) 1,5% в отношении прочих земельных участков.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8. </w:t>
      </w:r>
      <w:proofErr w:type="gramStart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Налогоплательщики земельного налога -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владения, являющимися объектом налогообложения на территории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поселения, пользуются льготами, установленными в соответствии со </w:t>
      </w:r>
      <w:hyperlink r:id="rId11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ст. 395 гл. 31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части 2 Налогового кодекса Российской Федерации, в полном объеме.</w:t>
      </w:r>
      <w:proofErr w:type="gramEnd"/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Освобождаются от уплаты земельного налога следующие категории налогоплательщиков: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- органы местного самоуправления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и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Волгоградской области;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- бюджетные учреждения - организации образования и здравоохранения, созданные органами государственной власти Волгоградской области;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- бюджетные учреждения - организации, созданные органами местного самоуправления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и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для осуществления управленческих, социально-культурных, научно-технических или иных функций некоммерческого характера, деятельность которых финансируется из соответствующих бюджетов на основе сметы доходов и расходов;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- лица, достигшие возраста 80 и более лет;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- ветераны и инвалиды Великой Отечественной войны;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- лица, имеющие право на получение социальной поддержки в соответствии с </w:t>
      </w:r>
      <w:hyperlink r:id="rId12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от 15 мая 1991 года N 1244-1 "О социальной защите </w:t>
      </w:r>
      <w:r w:rsidRPr="00D8791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граждан, подвергшихся воздействию радиации вследствие катастрофы на Чернобыльской АЭС", в соответствии с Федеральным </w:t>
      </w:r>
      <w:hyperlink r:id="rId13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</w:t>
      </w:r>
      <w:proofErr w:type="gram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D87914">
        <w:rPr>
          <w:rFonts w:ascii="Arial" w:hAnsi="Arial" w:cs="Arial"/>
          <w:color w:val="000000" w:themeColor="text1"/>
          <w:sz w:val="24"/>
          <w:szCs w:val="24"/>
        </w:rPr>
        <w:t>объединении</w:t>
      </w:r>
      <w:proofErr w:type="gram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"Маяк" и сбросов радиоактивных отходов в реку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Теча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" и Федеральным </w:t>
      </w:r>
      <w:hyperlink r:id="rId14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9. Налогоплательщики - физические лица, уплачивающие налог на основании уведомления, в течение налогового периода уплачивают один платеж по налогу до 1 октября года, следующего за истекшим налоговым периодом.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10. Организации исчисляют сумму авансовых платежей по налогу до 1 апреля, до 1 июля, до 1 октября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Срок уплаты налога - не позднее 1 февраля года, следующего за истекшим налоговым периодом. Срок уплаты авансовых платежей - не позднее 1 мая, 1 августа, 1 ноября текущего налогового периода.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 w:rsidRPr="00D87914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. 10 в ред. </w:t>
      </w:r>
      <w:hyperlink r:id="rId15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решения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Совета народных депутатов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Волгоградской обл. от 18.12.2014 N 75/308)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11. Налогоплательщики, имеющие право на налоговые льготы и уменьшение налогооблагаемой базы, должны представить документы, подтверждающие такое право, в налоговые органы в срок до 1 февраля текущего года либо в течение 30 (тридцати) дней с момента возникновения права на льготу либо уменьшение налогооблагаемой базы.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12. Считать утратившими силу: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16" w:history="1">
        <w:r w:rsidRPr="00D87914">
          <w:rPr>
            <w:rFonts w:ascii="Arial" w:hAnsi="Arial" w:cs="Arial"/>
            <w:color w:val="000000" w:themeColor="text1"/>
            <w:sz w:val="24"/>
            <w:szCs w:val="24"/>
          </w:rPr>
          <w:t>решение</w:t>
        </w:r>
      </w:hyperlink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Совета народных депутатов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от 30 апреля 2013 года N 41/165 "Об установлении земельного налога";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- решение Совета народных депутатов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от 30 октября 2014 года N 70/291 "О внесении изменений в решение Совета народных депутатов </w:t>
      </w:r>
      <w:proofErr w:type="spellStart"/>
      <w:r w:rsidRPr="00D87914">
        <w:rPr>
          <w:rFonts w:ascii="Arial" w:hAnsi="Arial" w:cs="Arial"/>
          <w:color w:val="000000" w:themeColor="text1"/>
          <w:sz w:val="24"/>
          <w:szCs w:val="24"/>
        </w:rPr>
        <w:t>Котельниковского</w:t>
      </w:r>
      <w:proofErr w:type="spellEnd"/>
      <w:r w:rsidRPr="00D87914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от 30.04.2013 "Об установлении земельного налога".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color w:val="000000" w:themeColor="text1"/>
          <w:sz w:val="24"/>
          <w:szCs w:val="24"/>
        </w:rPr>
        <w:t>13. Настоящее решение подлежит обязательному опубликованию (обнародованию) в средствах массовой информации и вступает в силу с 1 января 2015 года, но не ранее чем по истечении одного месяца со дня официального опубликования (обнародования).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>Председатель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>Совета народных депутатов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>Котельниковского</w:t>
      </w:r>
      <w:proofErr w:type="spellEnd"/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>городского поселения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>С.Г.КУВИКОВА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 xml:space="preserve">Глава </w:t>
      </w:r>
      <w:proofErr w:type="spellStart"/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>Котельниковского</w:t>
      </w:r>
      <w:proofErr w:type="spellEnd"/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>городского поселения</w:t>
      </w:r>
    </w:p>
    <w:p w:rsidR="00D87914" w:rsidRPr="00D87914" w:rsidRDefault="00D87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87914">
        <w:rPr>
          <w:rFonts w:ascii="Arial" w:hAnsi="Arial" w:cs="Arial"/>
          <w:i/>
          <w:color w:val="000000" w:themeColor="text1"/>
          <w:sz w:val="24"/>
          <w:szCs w:val="24"/>
        </w:rPr>
        <w:t>А.Л.ФЕДОРОВ</w:t>
      </w:r>
      <w:bookmarkStart w:id="0" w:name="_GoBack"/>
      <w:bookmarkEnd w:id="0"/>
    </w:p>
    <w:sectPr w:rsidR="00D87914" w:rsidRPr="00D87914" w:rsidSect="00D87914">
      <w:pgSz w:w="11906" w:h="16838"/>
      <w:pgMar w:top="567" w:right="56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14"/>
    <w:rsid w:val="000D2BD6"/>
    <w:rsid w:val="00192FCB"/>
    <w:rsid w:val="004143D1"/>
    <w:rsid w:val="00CA6820"/>
    <w:rsid w:val="00D87914"/>
    <w:rsid w:val="00E375CB"/>
    <w:rsid w:val="00F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B00207FEBAFFD553DCF0F0A6A9BC2671853CCD9F13F99C2ABC18098E64B27F1A5EC8702ED603D506NFG" TargetMode="External"/><Relationship Id="rId13" Type="http://schemas.openxmlformats.org/officeDocument/2006/relationships/hyperlink" Target="consultantplus://offline/ref=34B00207FEBAFFD553DCF0F0A6A9BC26718438CA9F16F99C2ABC18098E06N4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B00207FEBAFFD553DCF0F0A6A9BC2671863DCA9D13F99C2ABC18098E64B27F1A5EC8722CD100NBG" TargetMode="External"/><Relationship Id="rId12" Type="http://schemas.openxmlformats.org/officeDocument/2006/relationships/hyperlink" Target="consultantplus://offline/ref=34B00207FEBAFFD553DCF0F0A6A9BC2671853FC69411F99C2ABC18098E06N4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B00207FEBAFFD553DCEEFDB0C5E323708864C29515FACD73E34354D96DB82805N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B00207FEBAFFD553DCF0F0A6A9BC26718439CE9B10F99C2ABC18098E64B27F1A5EC8702DD200N4G" TargetMode="External"/><Relationship Id="rId11" Type="http://schemas.openxmlformats.org/officeDocument/2006/relationships/hyperlink" Target="consultantplus://offline/ref=34B00207FEBAFFD553DCF0F0A6A9BC26718439CE9B10F99C2ABC18098E64B27F1A5EC8702DDF00NBG" TargetMode="External"/><Relationship Id="rId5" Type="http://schemas.openxmlformats.org/officeDocument/2006/relationships/hyperlink" Target="consultantplus://offline/ref=34B00207FEBAFFD553DCEEFDB0C5E323708864C29D10F1CA75EE1E5ED134B42A5A1ECE256D920FD5683660CF08N6G" TargetMode="External"/><Relationship Id="rId15" Type="http://schemas.openxmlformats.org/officeDocument/2006/relationships/hyperlink" Target="consultantplus://offline/ref=34B00207FEBAFFD553DCEEFDB0C5E323708864C29D10F1CA75EE1E5ED134B42A5A1ECE256D920FD5683660CF08N6G" TargetMode="External"/><Relationship Id="rId10" Type="http://schemas.openxmlformats.org/officeDocument/2006/relationships/hyperlink" Target="consultantplus://offline/ref=34B00207FEBAFFD553DCF0F0A6A9BC26718439CE9B10F99C2ABC18098E64B27F1A5EC8702DD300N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B00207FEBAFFD553DCF0F0A6A9BC26718439CE9B10F99C2ABC18098E64B27F1A5EC8702DD300N6G" TargetMode="External"/><Relationship Id="rId14" Type="http://schemas.openxmlformats.org/officeDocument/2006/relationships/hyperlink" Target="consultantplus://offline/ref=34B00207FEBAFFD553DCF0F0A6A9BC26718438CA9A19F99C2ABC18098E06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3</cp:revision>
  <dcterms:created xsi:type="dcterms:W3CDTF">2015-03-04T06:28:00Z</dcterms:created>
  <dcterms:modified xsi:type="dcterms:W3CDTF">2015-03-04T06:30:00Z</dcterms:modified>
</cp:coreProperties>
</file>