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B35" w:rsidRPr="005D2B35" w:rsidRDefault="005D2B35">
      <w:pPr>
        <w:pStyle w:val="ConsPlusNormal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p w:rsidR="005D2B35" w:rsidRPr="005D2B35" w:rsidRDefault="005D2B35">
      <w:pPr>
        <w:pStyle w:val="ConsPlusTitle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5D2B35">
        <w:rPr>
          <w:rFonts w:ascii="Arial" w:hAnsi="Arial" w:cs="Arial"/>
          <w:color w:val="000000" w:themeColor="text1"/>
          <w:sz w:val="24"/>
          <w:szCs w:val="24"/>
        </w:rPr>
        <w:t>КАЛАЧЕВСКАЯ ГОРОДСКАЯ ДУМА</w:t>
      </w:r>
    </w:p>
    <w:p w:rsidR="005D2B35" w:rsidRPr="005D2B35" w:rsidRDefault="005D2B35">
      <w:pPr>
        <w:pStyle w:val="ConsPlusTitle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5D2B35">
        <w:rPr>
          <w:rFonts w:ascii="Arial" w:hAnsi="Arial" w:cs="Arial"/>
          <w:color w:val="000000" w:themeColor="text1"/>
          <w:sz w:val="24"/>
          <w:szCs w:val="24"/>
        </w:rPr>
        <w:t>КАЛАЧЕВСКОГО МУНИЦИПАЛЬНОГО РАЙОНА ВОЛГОГРАДСКОЙ ОБЛАСТИ</w:t>
      </w:r>
    </w:p>
    <w:p w:rsidR="005D2B35" w:rsidRPr="005D2B35" w:rsidRDefault="005D2B35">
      <w:pPr>
        <w:pStyle w:val="ConsPlusTitle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5D2B35" w:rsidRPr="005D2B35" w:rsidRDefault="005D2B35">
      <w:pPr>
        <w:pStyle w:val="ConsPlusTitle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5D2B35">
        <w:rPr>
          <w:rFonts w:ascii="Arial" w:hAnsi="Arial" w:cs="Arial"/>
          <w:color w:val="000000" w:themeColor="text1"/>
          <w:sz w:val="24"/>
          <w:szCs w:val="24"/>
        </w:rPr>
        <w:t>РЕШЕНИЕ</w:t>
      </w:r>
    </w:p>
    <w:p w:rsidR="005D2B35" w:rsidRPr="005D2B35" w:rsidRDefault="005D2B35">
      <w:pPr>
        <w:pStyle w:val="ConsPlusTitle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5D2B35">
        <w:rPr>
          <w:rFonts w:ascii="Arial" w:hAnsi="Arial" w:cs="Arial"/>
          <w:color w:val="000000" w:themeColor="text1"/>
          <w:sz w:val="24"/>
          <w:szCs w:val="24"/>
        </w:rPr>
        <w:t>от 27 ноября 2017 г. N 165</w:t>
      </w:r>
    </w:p>
    <w:p w:rsidR="005D2B35" w:rsidRPr="005D2B35" w:rsidRDefault="005D2B35">
      <w:pPr>
        <w:pStyle w:val="ConsPlusTitle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5D2B35" w:rsidRPr="005D2B35" w:rsidRDefault="005D2B35">
      <w:pPr>
        <w:pStyle w:val="ConsPlusTitle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5D2B35">
        <w:rPr>
          <w:rFonts w:ascii="Arial" w:hAnsi="Arial" w:cs="Arial"/>
          <w:color w:val="000000" w:themeColor="text1"/>
          <w:sz w:val="24"/>
          <w:szCs w:val="24"/>
        </w:rPr>
        <w:t>О НАЛОГЕ НА ИМУЩЕСТВО ФИЗИЧЕСКИХ ЛИЦ НА ТЕРРИТОРИИ</w:t>
      </w:r>
    </w:p>
    <w:p w:rsidR="005D2B35" w:rsidRPr="005D2B35" w:rsidRDefault="005D2B35">
      <w:pPr>
        <w:pStyle w:val="ConsPlusTitle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5D2B35">
        <w:rPr>
          <w:rFonts w:ascii="Arial" w:hAnsi="Arial" w:cs="Arial"/>
          <w:color w:val="000000" w:themeColor="text1"/>
          <w:sz w:val="24"/>
          <w:szCs w:val="24"/>
        </w:rPr>
        <w:t>КАЛАЧЕВСКОГО ГОРОДСКОГО ПОСЕЛЕНИЯ</w:t>
      </w:r>
    </w:p>
    <w:p w:rsidR="005D2B35" w:rsidRPr="005D2B35" w:rsidRDefault="005D2B35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D2B35" w:rsidRPr="005D2B35" w:rsidRDefault="005D2B35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D2B35">
        <w:rPr>
          <w:rFonts w:ascii="Arial" w:hAnsi="Arial" w:cs="Arial"/>
          <w:color w:val="000000" w:themeColor="text1"/>
          <w:sz w:val="24"/>
          <w:szCs w:val="24"/>
        </w:rPr>
        <w:t>В соответствии со статьями 5, 12, 15, главой 32 Налогового кодекса Российской Федерации, Федеральным законом от 6 октября 2003 года N 131-ФЗ "Об общих принципах организации местного самоуправления в Российской Федерации", руководствуясь Уставом Калачевского городского поселения, Калачевская городская Дума решила:</w:t>
      </w:r>
    </w:p>
    <w:p w:rsidR="005D2B35" w:rsidRPr="005D2B35" w:rsidRDefault="005D2B35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D2B35">
        <w:rPr>
          <w:rFonts w:ascii="Arial" w:hAnsi="Arial" w:cs="Arial"/>
          <w:color w:val="000000" w:themeColor="text1"/>
          <w:sz w:val="24"/>
          <w:szCs w:val="24"/>
        </w:rPr>
        <w:t>1. Установить и ввести в действие с 1 января 2018 года на территории Калачевского городского поселения Калачевского муниципального района Волгоградской области налог на имущество физических лиц.</w:t>
      </w:r>
      <w:bookmarkStart w:id="0" w:name="_GoBack"/>
      <w:bookmarkEnd w:id="0"/>
    </w:p>
    <w:p w:rsidR="005D2B35" w:rsidRPr="005D2B35" w:rsidRDefault="005D2B35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D2B35">
        <w:rPr>
          <w:rFonts w:ascii="Arial" w:hAnsi="Arial" w:cs="Arial"/>
          <w:color w:val="000000" w:themeColor="text1"/>
          <w:sz w:val="24"/>
          <w:szCs w:val="24"/>
        </w:rPr>
        <w:t>2. Налоговая база в отношении объектов налогообложения, за исключением объектов, указанных в пункте 3 настоящего решения, определяется исходя из их инвентаризационной стоимости.</w:t>
      </w:r>
    </w:p>
    <w:p w:rsidR="005D2B35" w:rsidRPr="005D2B35" w:rsidRDefault="005D2B35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1" w:name="P13"/>
      <w:bookmarkEnd w:id="1"/>
      <w:r w:rsidRPr="005D2B35">
        <w:rPr>
          <w:rFonts w:ascii="Arial" w:hAnsi="Arial" w:cs="Arial"/>
          <w:color w:val="000000" w:themeColor="text1"/>
          <w:sz w:val="24"/>
          <w:szCs w:val="24"/>
        </w:rPr>
        <w:t>3. Налоговая база в отношении объектов налогообложения, включенных в перечень, определяемый в соответствии с пунктом 7 статьи 378.2 Налогового кодекса Российской Федерации, а также объектов налогообложения, предусмотренных абзацем вторым пункта 10 статьи 378.2 Налогового кодекса Российской Федерации, определяется исходя из кадастровой стоимости указанных объектов налогообложения.</w:t>
      </w:r>
    </w:p>
    <w:p w:rsidR="005D2B35" w:rsidRPr="005D2B35" w:rsidRDefault="005D2B35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D2B35">
        <w:rPr>
          <w:rFonts w:ascii="Arial" w:hAnsi="Arial" w:cs="Arial"/>
          <w:color w:val="000000" w:themeColor="text1"/>
          <w:sz w:val="24"/>
          <w:szCs w:val="24"/>
        </w:rPr>
        <w:t>4. Установить ставки налога на имущество физических лиц на основе умноженной на коэффициент-дефлятор суммарной инвентаризационной стоимости объектов налогообложения, принадлежащих на праве собственности налогоплательщику (с учетом доли налогоплательщика в праве общей собственности на каждый из таких объектов), расположенных в пределах Калачевского городского поселения Калачевского муниципального района Волгоградской области, в следующих размерах:</w:t>
      </w:r>
    </w:p>
    <w:p w:rsidR="005D2B35" w:rsidRPr="005D2B35" w:rsidRDefault="005D2B35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0" w:type="auto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94"/>
        <w:gridCol w:w="1077"/>
      </w:tblGrid>
      <w:tr w:rsidR="005D2B35" w:rsidRPr="005D2B35"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</w:tcPr>
          <w:p w:rsidR="005D2B35" w:rsidRPr="005D2B35" w:rsidRDefault="005D2B3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D2B35">
              <w:rPr>
                <w:rFonts w:ascii="Arial" w:hAnsi="Arial" w:cs="Arial"/>
                <w:color w:val="000000" w:themeColor="text1"/>
                <w:sz w:val="24"/>
                <w:szCs w:val="24"/>
              </w:rPr>
              <w:t>Суммарная инвентаризационная стоимость объектов налогообложения, умноженная на коэффициент-дефлятор (с учетом доли налогоплательщика в праве общей собственности на каждый из таких объектов)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D2B35" w:rsidRPr="005D2B35" w:rsidRDefault="005D2B3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D2B35">
              <w:rPr>
                <w:rFonts w:ascii="Arial" w:hAnsi="Arial" w:cs="Arial"/>
                <w:color w:val="000000" w:themeColor="text1"/>
                <w:sz w:val="24"/>
                <w:szCs w:val="24"/>
              </w:rPr>
              <w:t>Ставка налога в %</w:t>
            </w:r>
          </w:p>
        </w:tc>
      </w:tr>
      <w:tr w:rsidR="005D2B35" w:rsidRPr="005D2B35"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</w:tcPr>
          <w:p w:rsidR="005D2B35" w:rsidRPr="005D2B35" w:rsidRDefault="005D2B35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D2B35">
              <w:rPr>
                <w:rFonts w:ascii="Arial" w:hAnsi="Arial" w:cs="Arial"/>
                <w:color w:val="000000" w:themeColor="text1"/>
                <w:sz w:val="24"/>
                <w:szCs w:val="24"/>
              </w:rPr>
              <w:t>до 300 тыс. рублей включительно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D2B35" w:rsidRPr="005D2B35" w:rsidRDefault="005D2B3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D2B35">
              <w:rPr>
                <w:rFonts w:ascii="Arial" w:hAnsi="Arial" w:cs="Arial"/>
                <w:color w:val="000000" w:themeColor="text1"/>
                <w:sz w:val="24"/>
                <w:szCs w:val="24"/>
              </w:rPr>
              <w:t>0,1</w:t>
            </w:r>
          </w:p>
        </w:tc>
      </w:tr>
      <w:tr w:rsidR="005D2B35" w:rsidRPr="005D2B35"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</w:tcPr>
          <w:p w:rsidR="005D2B35" w:rsidRPr="005D2B35" w:rsidRDefault="005D2B35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D2B35">
              <w:rPr>
                <w:rFonts w:ascii="Arial" w:hAnsi="Arial" w:cs="Arial"/>
                <w:color w:val="000000" w:themeColor="text1"/>
                <w:sz w:val="24"/>
                <w:szCs w:val="24"/>
              </w:rPr>
              <w:t>от 300 тыс. рублей до 500 тыс. рублей включительно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D2B35" w:rsidRPr="005D2B35" w:rsidRDefault="005D2B3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D2B35">
              <w:rPr>
                <w:rFonts w:ascii="Arial" w:hAnsi="Arial" w:cs="Arial"/>
                <w:color w:val="000000" w:themeColor="text1"/>
                <w:sz w:val="24"/>
                <w:szCs w:val="24"/>
              </w:rPr>
              <w:t>0,3</w:t>
            </w:r>
          </w:p>
        </w:tc>
      </w:tr>
      <w:tr w:rsidR="005D2B35" w:rsidRPr="005D2B35"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</w:tcPr>
          <w:p w:rsidR="005D2B35" w:rsidRPr="005D2B35" w:rsidRDefault="005D2B35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D2B35">
              <w:rPr>
                <w:rFonts w:ascii="Arial" w:hAnsi="Arial" w:cs="Arial"/>
                <w:color w:val="000000" w:themeColor="text1"/>
                <w:sz w:val="24"/>
                <w:szCs w:val="24"/>
              </w:rPr>
              <w:t>от 500 тыс. рублей до 2000000 рублей включительно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D2B35" w:rsidRPr="005D2B35" w:rsidRDefault="005D2B3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D2B35">
              <w:rPr>
                <w:rFonts w:ascii="Arial" w:hAnsi="Arial" w:cs="Arial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5D2B35" w:rsidRPr="005D2B35"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</w:tcPr>
          <w:p w:rsidR="005D2B35" w:rsidRPr="005D2B35" w:rsidRDefault="005D2B35">
            <w:pPr>
              <w:pStyle w:val="ConsPlus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D2B35">
              <w:rPr>
                <w:rFonts w:ascii="Arial" w:hAnsi="Arial" w:cs="Arial"/>
                <w:color w:val="000000" w:themeColor="text1"/>
                <w:sz w:val="24"/>
                <w:szCs w:val="24"/>
              </w:rPr>
              <w:t>свыше 2000000 рублей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D2B35" w:rsidRPr="005D2B35" w:rsidRDefault="005D2B35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D2B35">
              <w:rPr>
                <w:rFonts w:ascii="Arial" w:hAnsi="Arial" w:cs="Arial"/>
                <w:color w:val="000000" w:themeColor="text1"/>
                <w:sz w:val="24"/>
                <w:szCs w:val="24"/>
              </w:rPr>
              <w:t>2,0</w:t>
            </w:r>
          </w:p>
        </w:tc>
      </w:tr>
    </w:tbl>
    <w:p w:rsidR="005D2B35" w:rsidRPr="005D2B35" w:rsidRDefault="005D2B35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D2B35" w:rsidRPr="005D2B35" w:rsidRDefault="005D2B35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D2B35">
        <w:rPr>
          <w:rFonts w:ascii="Arial" w:hAnsi="Arial" w:cs="Arial"/>
          <w:color w:val="000000" w:themeColor="text1"/>
          <w:sz w:val="24"/>
          <w:szCs w:val="24"/>
        </w:rPr>
        <w:t xml:space="preserve">5. Установить налоговую ставку в отношении объектов налогообложения, </w:t>
      </w:r>
      <w:r w:rsidRPr="005D2B35">
        <w:rPr>
          <w:rFonts w:ascii="Arial" w:hAnsi="Arial" w:cs="Arial"/>
          <w:color w:val="000000" w:themeColor="text1"/>
          <w:sz w:val="24"/>
          <w:szCs w:val="24"/>
        </w:rPr>
        <w:lastRenderedPageBreak/>
        <w:t>включенных в перечень, определяемый в соответствии с пунктом 7 статьи 378.2 Налогового кодекса Российской Федерации, а также объектов налогообложения, предусмотренных абзацем вторым пункта 10 статьи 378.2 Налогового кодекса Российской Федерации, в размере 2 процентов кадастровой стоимости.</w:t>
      </w:r>
    </w:p>
    <w:p w:rsidR="005D2B35" w:rsidRPr="005D2B35" w:rsidRDefault="005D2B35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D2B35">
        <w:rPr>
          <w:rFonts w:ascii="Arial" w:hAnsi="Arial" w:cs="Arial"/>
          <w:color w:val="000000" w:themeColor="text1"/>
          <w:sz w:val="24"/>
          <w:szCs w:val="24"/>
        </w:rPr>
        <w:t>6. Налоговые льготы по налогу на имущество налогоплательщикам предоставляются в соответствии со статьей 407 Налогового кодекса Российской Федерации.</w:t>
      </w:r>
    </w:p>
    <w:p w:rsidR="005D2B35" w:rsidRPr="005D2B35" w:rsidRDefault="005D2B35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D2B35">
        <w:rPr>
          <w:rFonts w:ascii="Arial" w:hAnsi="Arial" w:cs="Arial"/>
          <w:color w:val="000000" w:themeColor="text1"/>
          <w:sz w:val="24"/>
          <w:szCs w:val="24"/>
        </w:rPr>
        <w:t>7. В соответствии с пунктом 1 статьи 409 Налогового кодекса Российской Федерации налог подлежит уплате налогоплательщиками в срок не позднее 1 декабря года, следующего за истекшим налоговым периодом.</w:t>
      </w:r>
    </w:p>
    <w:p w:rsidR="005D2B35" w:rsidRPr="005D2B35" w:rsidRDefault="005D2B35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D2B35">
        <w:rPr>
          <w:rFonts w:ascii="Arial" w:hAnsi="Arial" w:cs="Arial"/>
          <w:color w:val="000000" w:themeColor="text1"/>
          <w:sz w:val="24"/>
          <w:szCs w:val="24"/>
        </w:rPr>
        <w:t>8. Признать утратившим силу решение Калачевской городской Думы от 22 ноября 2016 года N 113 "О налоге на имущество физических лиц на территории Калачевского городского поселения".</w:t>
      </w:r>
    </w:p>
    <w:p w:rsidR="005D2B35" w:rsidRPr="005D2B35" w:rsidRDefault="005D2B35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D2B35">
        <w:rPr>
          <w:rFonts w:ascii="Arial" w:hAnsi="Arial" w:cs="Arial"/>
          <w:color w:val="000000" w:themeColor="text1"/>
          <w:sz w:val="24"/>
          <w:szCs w:val="24"/>
        </w:rPr>
        <w:t>9. Настоящее решение подлежит официальному опубликованию в городской газете "Калач-на-Дону".</w:t>
      </w:r>
    </w:p>
    <w:p w:rsidR="005D2B35" w:rsidRPr="005D2B35" w:rsidRDefault="005D2B35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D2B35">
        <w:rPr>
          <w:rFonts w:ascii="Arial" w:hAnsi="Arial" w:cs="Arial"/>
          <w:color w:val="000000" w:themeColor="text1"/>
          <w:sz w:val="24"/>
          <w:szCs w:val="24"/>
        </w:rPr>
        <w:t>10. Настоящее решение вступает в силу с 1 января 2018 года, но не ранее чем по истечении одного месяца со дня его официального опубликования.</w:t>
      </w:r>
    </w:p>
    <w:p w:rsidR="005D2B35" w:rsidRPr="005D2B35" w:rsidRDefault="005D2B35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D2B35" w:rsidRPr="005D2B35" w:rsidRDefault="005D2B35">
      <w:pPr>
        <w:pStyle w:val="ConsPlusNormal"/>
        <w:jc w:val="right"/>
        <w:rPr>
          <w:rFonts w:ascii="Arial" w:hAnsi="Arial" w:cs="Arial"/>
          <w:i/>
          <w:sz w:val="24"/>
          <w:szCs w:val="24"/>
        </w:rPr>
      </w:pPr>
      <w:r w:rsidRPr="005D2B35">
        <w:rPr>
          <w:rFonts w:ascii="Arial" w:hAnsi="Arial" w:cs="Arial"/>
          <w:i/>
          <w:sz w:val="24"/>
          <w:szCs w:val="24"/>
        </w:rPr>
        <w:t>Глава Калачевского</w:t>
      </w:r>
    </w:p>
    <w:p w:rsidR="005D2B35" w:rsidRPr="005D2B35" w:rsidRDefault="005D2B35">
      <w:pPr>
        <w:pStyle w:val="ConsPlusNormal"/>
        <w:jc w:val="right"/>
        <w:rPr>
          <w:rFonts w:ascii="Arial" w:hAnsi="Arial" w:cs="Arial"/>
          <w:i/>
          <w:sz w:val="24"/>
          <w:szCs w:val="24"/>
        </w:rPr>
      </w:pPr>
      <w:r w:rsidRPr="005D2B35">
        <w:rPr>
          <w:rFonts w:ascii="Arial" w:hAnsi="Arial" w:cs="Arial"/>
          <w:i/>
          <w:sz w:val="24"/>
          <w:szCs w:val="24"/>
        </w:rPr>
        <w:t>городского поселения</w:t>
      </w:r>
    </w:p>
    <w:p w:rsidR="005D2B35" w:rsidRPr="005D2B35" w:rsidRDefault="005D2B35">
      <w:pPr>
        <w:pStyle w:val="ConsPlusNormal"/>
        <w:jc w:val="right"/>
        <w:rPr>
          <w:rFonts w:ascii="Arial" w:hAnsi="Arial" w:cs="Arial"/>
          <w:i/>
          <w:sz w:val="24"/>
          <w:szCs w:val="24"/>
        </w:rPr>
      </w:pPr>
      <w:proofErr w:type="spellStart"/>
      <w:r w:rsidRPr="005D2B35">
        <w:rPr>
          <w:rFonts w:ascii="Arial" w:hAnsi="Arial" w:cs="Arial"/>
          <w:i/>
          <w:sz w:val="24"/>
          <w:szCs w:val="24"/>
        </w:rPr>
        <w:t>В.Ф.Кришталь</w:t>
      </w:r>
      <w:proofErr w:type="spellEnd"/>
    </w:p>
    <w:p w:rsidR="005D2B35" w:rsidRPr="005D2B35" w:rsidRDefault="005D2B35">
      <w:pPr>
        <w:pStyle w:val="ConsPlusNormal"/>
        <w:jc w:val="both"/>
        <w:rPr>
          <w:rFonts w:ascii="Arial" w:hAnsi="Arial" w:cs="Arial"/>
          <w:i/>
          <w:sz w:val="24"/>
          <w:szCs w:val="24"/>
        </w:rPr>
      </w:pPr>
    </w:p>
    <w:p w:rsidR="005D2B35" w:rsidRPr="005D2B35" w:rsidRDefault="005D2B35">
      <w:pPr>
        <w:pStyle w:val="ConsPlusNormal"/>
        <w:jc w:val="right"/>
        <w:rPr>
          <w:rFonts w:ascii="Arial" w:hAnsi="Arial" w:cs="Arial"/>
          <w:i/>
          <w:sz w:val="24"/>
          <w:szCs w:val="24"/>
        </w:rPr>
      </w:pPr>
      <w:r w:rsidRPr="005D2B35">
        <w:rPr>
          <w:rFonts w:ascii="Arial" w:hAnsi="Arial" w:cs="Arial"/>
          <w:i/>
          <w:sz w:val="24"/>
          <w:szCs w:val="24"/>
        </w:rPr>
        <w:t>Председатель</w:t>
      </w:r>
    </w:p>
    <w:p w:rsidR="005D2B35" w:rsidRPr="005D2B35" w:rsidRDefault="005D2B35">
      <w:pPr>
        <w:pStyle w:val="ConsPlusNormal"/>
        <w:jc w:val="right"/>
        <w:rPr>
          <w:rFonts w:ascii="Arial" w:hAnsi="Arial" w:cs="Arial"/>
          <w:i/>
          <w:sz w:val="24"/>
          <w:szCs w:val="24"/>
        </w:rPr>
      </w:pPr>
      <w:r w:rsidRPr="005D2B35">
        <w:rPr>
          <w:rFonts w:ascii="Arial" w:hAnsi="Arial" w:cs="Arial"/>
          <w:i/>
          <w:sz w:val="24"/>
          <w:szCs w:val="24"/>
        </w:rPr>
        <w:t>Калачевской городской Думы</w:t>
      </w:r>
    </w:p>
    <w:p w:rsidR="005D2B35" w:rsidRPr="005D2B35" w:rsidRDefault="005D2B35">
      <w:pPr>
        <w:pStyle w:val="ConsPlusNormal"/>
        <w:jc w:val="right"/>
        <w:rPr>
          <w:rFonts w:ascii="Arial" w:hAnsi="Arial" w:cs="Arial"/>
          <w:i/>
          <w:sz w:val="24"/>
          <w:szCs w:val="24"/>
        </w:rPr>
      </w:pPr>
      <w:proofErr w:type="spellStart"/>
      <w:r w:rsidRPr="005D2B35">
        <w:rPr>
          <w:rFonts w:ascii="Arial" w:hAnsi="Arial" w:cs="Arial"/>
          <w:i/>
          <w:sz w:val="24"/>
          <w:szCs w:val="24"/>
        </w:rPr>
        <w:t>А.Г.Демкин</w:t>
      </w:r>
      <w:proofErr w:type="spellEnd"/>
    </w:p>
    <w:p w:rsidR="005D2B35" w:rsidRPr="005D2B35" w:rsidRDefault="005D2B35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D262D" w:rsidRPr="005D2B35" w:rsidRDefault="00DD262D">
      <w:pPr>
        <w:rPr>
          <w:rFonts w:ascii="Arial" w:hAnsi="Arial" w:cs="Arial"/>
          <w:sz w:val="24"/>
          <w:szCs w:val="24"/>
        </w:rPr>
      </w:pPr>
    </w:p>
    <w:sectPr w:rsidR="00DD262D" w:rsidRPr="005D2B35" w:rsidSect="00317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B35"/>
    <w:rsid w:val="005D2B35"/>
    <w:rsid w:val="00DD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C971BB9-4723-4A32-B9D8-A19F5B070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2B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D2B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D2B3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Помещиков Сергей Петрович</dc:creator>
  <cp:keywords/>
  <dc:description/>
  <cp:lastModifiedBy>Помещиков Сергей Петрович</cp:lastModifiedBy>
  <cp:revision>1</cp:revision>
  <dcterms:created xsi:type="dcterms:W3CDTF">2017-12-12T14:47:00Z</dcterms:created>
  <dcterms:modified xsi:type="dcterms:W3CDTF">2017-12-12T14:49:00Z</dcterms:modified>
</cp:coreProperties>
</file>