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E09" w:rsidRDefault="00000E09">
      <w:pPr>
        <w:pStyle w:val="ConsPlusNormal"/>
        <w:jc w:val="right"/>
        <w:outlineLvl w:val="0"/>
      </w:pPr>
      <w:bookmarkStart w:id="0" w:name="_GoBack"/>
      <w:bookmarkEnd w:id="0"/>
      <w:proofErr w:type="spellStart"/>
      <w:r>
        <w:t>риложение</w:t>
      </w:r>
      <w:proofErr w:type="spellEnd"/>
      <w:r>
        <w:t xml:space="preserve"> N 1</w:t>
      </w:r>
    </w:p>
    <w:p w:rsidR="00000E09" w:rsidRDefault="00000E09">
      <w:pPr>
        <w:pStyle w:val="ConsPlusNormal"/>
        <w:jc w:val="right"/>
      </w:pPr>
      <w:r>
        <w:t>к решению</w:t>
      </w:r>
    </w:p>
    <w:p w:rsidR="00000E09" w:rsidRDefault="00000E09">
      <w:pPr>
        <w:pStyle w:val="ConsPlusNormal"/>
        <w:jc w:val="right"/>
      </w:pPr>
      <w:proofErr w:type="spellStart"/>
      <w:r>
        <w:t>Городищенской</w:t>
      </w:r>
      <w:proofErr w:type="spellEnd"/>
      <w:r>
        <w:t xml:space="preserve"> городской Думы</w:t>
      </w:r>
    </w:p>
    <w:p w:rsidR="00000E09" w:rsidRDefault="00000E09">
      <w:pPr>
        <w:pStyle w:val="ConsPlusNormal"/>
        <w:jc w:val="right"/>
      </w:pPr>
      <w:r>
        <w:t>от 25 октября 2017 г. N 31/3</w:t>
      </w:r>
    </w:p>
    <w:p w:rsidR="00000E09" w:rsidRDefault="00000E09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644"/>
      </w:tblGrid>
      <w:tr w:rsidR="00000E09">
        <w:tc>
          <w:tcPr>
            <w:tcW w:w="7427" w:type="dxa"/>
          </w:tcPr>
          <w:p w:rsidR="00000E09" w:rsidRDefault="00000E09">
            <w:pPr>
              <w:pStyle w:val="ConsPlusNormal"/>
              <w:jc w:val="center"/>
            </w:pPr>
            <w:r>
              <w:t>Суммарная инвентаризационная стоимость объектов налогообложения, умноженная на коэффициент-дефлятор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До 300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0,1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300 тыс. руб. до 500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0,3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500 тыс. руб. до 800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0,5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800 тыс. руб. до 1200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0,6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1200 тыс. руб. до 1400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0,7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1400 тыс. руб. до 1600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0,8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1600 тыс. руб. до 1800 тыс. руб. (включительно)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0,9 процента</w:t>
            </w:r>
          </w:p>
        </w:tc>
      </w:tr>
      <w:tr w:rsidR="00000E09">
        <w:tc>
          <w:tcPr>
            <w:tcW w:w="7427" w:type="dxa"/>
          </w:tcPr>
          <w:p w:rsidR="00000E09" w:rsidRDefault="00000E09">
            <w:pPr>
              <w:pStyle w:val="ConsPlusNormal"/>
            </w:pPr>
            <w:r>
              <w:t>Свыше 1800 тыс. руб.</w:t>
            </w:r>
          </w:p>
        </w:tc>
        <w:tc>
          <w:tcPr>
            <w:tcW w:w="1644" w:type="dxa"/>
          </w:tcPr>
          <w:p w:rsidR="00000E09" w:rsidRDefault="00000E09">
            <w:pPr>
              <w:pStyle w:val="ConsPlusNormal"/>
            </w:pPr>
            <w:r>
              <w:t>1,0 процента</w:t>
            </w:r>
          </w:p>
        </w:tc>
      </w:tr>
    </w:tbl>
    <w:p w:rsidR="00000E09" w:rsidRDefault="00000E09">
      <w:pPr>
        <w:pStyle w:val="ConsPlusNormal"/>
        <w:jc w:val="both"/>
      </w:pPr>
    </w:p>
    <w:sectPr w:rsidR="00000E09" w:rsidSect="0008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09"/>
    <w:rsid w:val="00000E09"/>
    <w:rsid w:val="00572384"/>
    <w:rsid w:val="0083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523DBC-1DF6-42DF-8162-68A8DD7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0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0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2017-12-08T13:40:00Z</dcterms:created>
  <dcterms:modified xsi:type="dcterms:W3CDTF">2017-12-08T13:55:00Z</dcterms:modified>
</cp:coreProperties>
</file>