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F6" w:rsidRPr="00756C73" w:rsidRDefault="008532F6">
      <w:pPr>
        <w:pStyle w:val="ConsPlusNormal"/>
        <w:jc w:val="right"/>
        <w:outlineLvl w:val="0"/>
        <w:rPr>
          <w:rFonts w:ascii="Arial" w:hAnsi="Arial" w:cs="Arial"/>
          <w:color w:val="000000" w:themeColor="text1"/>
          <w:szCs w:val="22"/>
        </w:rPr>
      </w:pPr>
      <w:r w:rsidRPr="00756C73">
        <w:rPr>
          <w:rFonts w:ascii="Arial" w:hAnsi="Arial" w:cs="Arial"/>
          <w:color w:val="000000" w:themeColor="text1"/>
          <w:szCs w:val="22"/>
        </w:rPr>
        <w:t>Приложение N 1</w:t>
      </w:r>
    </w:p>
    <w:p w:rsidR="008532F6" w:rsidRPr="00756C73" w:rsidRDefault="008532F6">
      <w:pPr>
        <w:pStyle w:val="ConsPlusNormal"/>
        <w:jc w:val="right"/>
        <w:rPr>
          <w:rFonts w:ascii="Arial" w:hAnsi="Arial" w:cs="Arial"/>
          <w:color w:val="000000" w:themeColor="text1"/>
          <w:szCs w:val="22"/>
        </w:rPr>
      </w:pPr>
      <w:r w:rsidRPr="00756C73">
        <w:rPr>
          <w:rFonts w:ascii="Arial" w:hAnsi="Arial" w:cs="Arial"/>
          <w:color w:val="000000" w:themeColor="text1"/>
          <w:szCs w:val="22"/>
        </w:rPr>
        <w:t>к решению</w:t>
      </w:r>
    </w:p>
    <w:p w:rsidR="008532F6" w:rsidRPr="00756C73" w:rsidRDefault="008532F6">
      <w:pPr>
        <w:pStyle w:val="ConsPlusNormal"/>
        <w:jc w:val="right"/>
        <w:rPr>
          <w:rFonts w:ascii="Arial" w:hAnsi="Arial" w:cs="Arial"/>
          <w:color w:val="000000" w:themeColor="text1"/>
          <w:szCs w:val="22"/>
        </w:rPr>
      </w:pPr>
      <w:proofErr w:type="spellStart"/>
      <w:r w:rsidRPr="00756C73">
        <w:rPr>
          <w:rFonts w:ascii="Arial" w:hAnsi="Arial" w:cs="Arial"/>
          <w:color w:val="000000" w:themeColor="text1"/>
          <w:szCs w:val="22"/>
        </w:rPr>
        <w:t>Старополтавской</w:t>
      </w:r>
      <w:proofErr w:type="spellEnd"/>
      <w:r w:rsidRPr="00756C73">
        <w:rPr>
          <w:rFonts w:ascii="Arial" w:hAnsi="Arial" w:cs="Arial"/>
          <w:color w:val="000000" w:themeColor="text1"/>
          <w:szCs w:val="22"/>
        </w:rPr>
        <w:t xml:space="preserve"> сельской Думы</w:t>
      </w:r>
    </w:p>
    <w:p w:rsidR="008532F6" w:rsidRPr="00756C73" w:rsidRDefault="008532F6">
      <w:pPr>
        <w:pStyle w:val="ConsPlusNormal"/>
        <w:jc w:val="right"/>
        <w:rPr>
          <w:rFonts w:ascii="Arial" w:hAnsi="Arial" w:cs="Arial"/>
          <w:color w:val="000000" w:themeColor="text1"/>
          <w:szCs w:val="22"/>
        </w:rPr>
      </w:pPr>
      <w:r w:rsidRPr="00756C73">
        <w:rPr>
          <w:rFonts w:ascii="Arial" w:hAnsi="Arial" w:cs="Arial"/>
          <w:color w:val="000000" w:themeColor="text1"/>
          <w:szCs w:val="22"/>
        </w:rPr>
        <w:t>от 19 октября 2018 г.</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Title"/>
        <w:jc w:val="center"/>
        <w:rPr>
          <w:rFonts w:ascii="Arial" w:hAnsi="Arial" w:cs="Arial"/>
          <w:color w:val="000000" w:themeColor="text1"/>
          <w:szCs w:val="22"/>
        </w:rPr>
      </w:pPr>
      <w:bookmarkStart w:id="0" w:name="P30"/>
      <w:bookmarkEnd w:id="0"/>
      <w:r w:rsidRPr="00756C73">
        <w:rPr>
          <w:rFonts w:ascii="Arial" w:hAnsi="Arial" w:cs="Arial"/>
          <w:color w:val="000000" w:themeColor="text1"/>
          <w:szCs w:val="22"/>
        </w:rPr>
        <w:t>ПОЛОЖЕНИЕ</w:t>
      </w:r>
    </w:p>
    <w:p w:rsidR="008532F6" w:rsidRPr="00756C73" w:rsidRDefault="008532F6">
      <w:pPr>
        <w:pStyle w:val="ConsPlusTitle"/>
        <w:jc w:val="center"/>
        <w:rPr>
          <w:rFonts w:ascii="Arial" w:hAnsi="Arial" w:cs="Arial"/>
          <w:color w:val="000000" w:themeColor="text1"/>
          <w:szCs w:val="22"/>
        </w:rPr>
      </w:pPr>
      <w:r w:rsidRPr="00756C73">
        <w:rPr>
          <w:rFonts w:ascii="Arial" w:hAnsi="Arial" w:cs="Arial"/>
          <w:color w:val="000000" w:themeColor="text1"/>
          <w:szCs w:val="22"/>
        </w:rPr>
        <w:t>О ЗЕМЕЛЬНОМ НАЛОГЕ НА ТЕРРИТОРИИ СТАРОПОЛТАВСКОГО СЕЛЬСКОГО</w:t>
      </w:r>
    </w:p>
    <w:p w:rsidR="008532F6" w:rsidRPr="00756C73" w:rsidRDefault="008532F6">
      <w:pPr>
        <w:pStyle w:val="ConsPlusTitle"/>
        <w:jc w:val="center"/>
        <w:rPr>
          <w:rFonts w:ascii="Arial" w:hAnsi="Arial" w:cs="Arial"/>
          <w:color w:val="000000" w:themeColor="text1"/>
          <w:szCs w:val="22"/>
        </w:rPr>
      </w:pPr>
      <w:r w:rsidRPr="00756C73">
        <w:rPr>
          <w:rFonts w:ascii="Arial" w:hAnsi="Arial" w:cs="Arial"/>
          <w:color w:val="000000" w:themeColor="text1"/>
          <w:szCs w:val="22"/>
        </w:rPr>
        <w:t>ПОСЕЛЕНИЯ НА 2019 ГОД</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Title"/>
        <w:jc w:val="center"/>
        <w:outlineLvl w:val="1"/>
        <w:rPr>
          <w:rFonts w:ascii="Arial" w:hAnsi="Arial" w:cs="Arial"/>
          <w:color w:val="000000" w:themeColor="text1"/>
          <w:szCs w:val="22"/>
        </w:rPr>
      </w:pPr>
      <w:r w:rsidRPr="00756C73">
        <w:rPr>
          <w:rFonts w:ascii="Arial" w:hAnsi="Arial" w:cs="Arial"/>
          <w:color w:val="000000" w:themeColor="text1"/>
          <w:szCs w:val="22"/>
        </w:rPr>
        <w:t>1. Общие положения</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Normal"/>
        <w:ind w:firstLine="540"/>
        <w:jc w:val="both"/>
        <w:rPr>
          <w:rFonts w:ascii="Arial" w:hAnsi="Arial" w:cs="Arial"/>
          <w:color w:val="000000" w:themeColor="text1"/>
          <w:szCs w:val="22"/>
        </w:rPr>
      </w:pPr>
      <w:r w:rsidRPr="00756C73">
        <w:rPr>
          <w:rFonts w:ascii="Arial" w:hAnsi="Arial" w:cs="Arial"/>
          <w:color w:val="000000" w:themeColor="text1"/>
          <w:szCs w:val="22"/>
        </w:rPr>
        <w:t>Настоящее Положение в соответствии с Налоговым кодексом Российской Федерации устанавливает и вводит в действие земельный налог, обязательный к уплате на территории муниципального образования.</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Настоящим Положением определяются налоговые ставки в пределах, установленных главой 31 части второй Налогового кодекса РФ, порядок и сроки уплаты земельного налога, налоговые льготы, а также порядок и сроки представления налогоплательщиками документов, подтверждающих право на уменьшение налоговой базы.</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Title"/>
        <w:jc w:val="center"/>
        <w:outlineLvl w:val="1"/>
        <w:rPr>
          <w:rFonts w:ascii="Arial" w:hAnsi="Arial" w:cs="Arial"/>
          <w:color w:val="000000" w:themeColor="text1"/>
          <w:szCs w:val="22"/>
        </w:rPr>
      </w:pPr>
      <w:r w:rsidRPr="00756C73">
        <w:rPr>
          <w:rFonts w:ascii="Arial" w:hAnsi="Arial" w:cs="Arial"/>
          <w:color w:val="000000" w:themeColor="text1"/>
          <w:szCs w:val="22"/>
        </w:rPr>
        <w:t>2. Ставки земельного налога</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Normal"/>
        <w:ind w:firstLine="540"/>
        <w:jc w:val="both"/>
        <w:rPr>
          <w:rFonts w:ascii="Arial" w:hAnsi="Arial" w:cs="Arial"/>
          <w:color w:val="000000" w:themeColor="text1"/>
          <w:szCs w:val="22"/>
        </w:rPr>
      </w:pPr>
      <w:r w:rsidRPr="00756C73">
        <w:rPr>
          <w:rFonts w:ascii="Arial" w:hAnsi="Arial" w:cs="Arial"/>
          <w:color w:val="000000" w:themeColor="text1"/>
          <w:szCs w:val="22"/>
        </w:rPr>
        <w:t>Установить налоговые ставки в следующих размерах:</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1) 0,3 процента в отношении земельных участков:</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 ограниченных в обороте в соответствии с законодательством РФ, предоставленных для обеспечения обороны, безопасности и таможенных нужд.</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2) 0,3 процента в отношении земельных участков:</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 приобретенных (предоставленных) для личного подсобного хозяйства, садоводства, огородничества или животноводства, а также дачного хозяйства.</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3) 1,5 процента в отношении прочих земельных участков.</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Title"/>
        <w:jc w:val="center"/>
        <w:outlineLvl w:val="1"/>
        <w:rPr>
          <w:rFonts w:ascii="Arial" w:hAnsi="Arial" w:cs="Arial"/>
          <w:color w:val="000000" w:themeColor="text1"/>
          <w:szCs w:val="22"/>
        </w:rPr>
      </w:pPr>
      <w:r w:rsidRPr="00756C73">
        <w:rPr>
          <w:rFonts w:ascii="Arial" w:hAnsi="Arial" w:cs="Arial"/>
          <w:color w:val="000000" w:themeColor="text1"/>
          <w:szCs w:val="22"/>
        </w:rPr>
        <w:t>3. Порядок и сроки уплаты земельного налога</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Normal"/>
        <w:ind w:firstLine="540"/>
        <w:jc w:val="both"/>
        <w:rPr>
          <w:rFonts w:ascii="Arial" w:hAnsi="Arial" w:cs="Arial"/>
          <w:color w:val="000000" w:themeColor="text1"/>
          <w:szCs w:val="22"/>
        </w:rPr>
      </w:pPr>
      <w:r w:rsidRPr="00756C73">
        <w:rPr>
          <w:rFonts w:ascii="Arial" w:hAnsi="Arial" w:cs="Arial"/>
          <w:color w:val="000000" w:themeColor="text1"/>
          <w:szCs w:val="22"/>
        </w:rPr>
        <w:t>Налоговым периодом признается календарный год.</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1. Для физических лиц, уплачивающих налог на основании налогового уведомления, по итогам налогового периода установить срок уплаты земельного налога - не позднее 01 декабря года, следующего за истекшим налоговым периодом.</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 xml:space="preserve">2. Юридические лица уплачивают суммы авансовых платежей по налогу до 15 апреля, до 15 июля, до 15 октября за истекший налоговый период как одну четвертую часть налоговой ставки процентной доли кадастровой стоимости земельного участка по состоянию на 1 января года, являющегося налоговым периодом. По итогам налогового </w:t>
      </w:r>
      <w:r w:rsidRPr="00756C73">
        <w:rPr>
          <w:rFonts w:ascii="Arial" w:hAnsi="Arial" w:cs="Arial"/>
          <w:color w:val="000000" w:themeColor="text1"/>
          <w:szCs w:val="22"/>
        </w:rPr>
        <w:lastRenderedPageBreak/>
        <w:t>периода до 1 февраля года, следующего за истекшим налоговым периодом, уплачивается сумма налога, определяемая как разница между исчисленной суммой налога за год и суммой авансовых платежей.</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Title"/>
        <w:jc w:val="center"/>
        <w:outlineLvl w:val="1"/>
        <w:rPr>
          <w:rFonts w:ascii="Arial" w:hAnsi="Arial" w:cs="Arial"/>
          <w:color w:val="000000" w:themeColor="text1"/>
          <w:szCs w:val="22"/>
        </w:rPr>
      </w:pPr>
      <w:r w:rsidRPr="00756C73">
        <w:rPr>
          <w:rFonts w:ascii="Arial" w:hAnsi="Arial" w:cs="Arial"/>
          <w:color w:val="000000" w:themeColor="text1"/>
          <w:szCs w:val="22"/>
        </w:rPr>
        <w:t>4. Налоговые льготы</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Normal"/>
        <w:ind w:firstLine="540"/>
        <w:jc w:val="both"/>
        <w:rPr>
          <w:rFonts w:ascii="Arial" w:hAnsi="Arial" w:cs="Arial"/>
          <w:color w:val="000000" w:themeColor="text1"/>
          <w:szCs w:val="22"/>
        </w:rPr>
      </w:pPr>
      <w:r w:rsidRPr="00756C73">
        <w:rPr>
          <w:rFonts w:ascii="Arial" w:hAnsi="Arial" w:cs="Arial"/>
          <w:color w:val="000000" w:themeColor="text1"/>
          <w:szCs w:val="22"/>
        </w:rPr>
        <w:t>1. Установить для организаций и физических лиц, обладающих земельными участками на праве собственности, праве постоянного (бессрочного) пользования или праве пожизненного наследуемого владения, являющимися объектами налогообложения, льготы, установленные ст. 395 Налогового кодекса РФ.</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2. Освобождаются от налогообложения:</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1) организации - в отношении земельных участков, отнесенных к землям в составе рекреационных зон в поселении, в том числе занятые скверами, парками, используемыми для отдыха граждан, туризма;</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2) ветераны и инвалиды Великой Отечественной войны;</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3) многодетные семьи, имеющие трех и более несовершеннолетних детей.</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Title"/>
        <w:jc w:val="center"/>
        <w:outlineLvl w:val="1"/>
        <w:rPr>
          <w:rFonts w:ascii="Arial" w:hAnsi="Arial" w:cs="Arial"/>
          <w:color w:val="000000" w:themeColor="text1"/>
          <w:szCs w:val="22"/>
        </w:rPr>
      </w:pPr>
      <w:r w:rsidRPr="00756C73">
        <w:rPr>
          <w:rFonts w:ascii="Arial" w:hAnsi="Arial" w:cs="Arial"/>
          <w:color w:val="000000" w:themeColor="text1"/>
          <w:szCs w:val="22"/>
        </w:rPr>
        <w:t>5. Порядок и сроки представления налогоплательщиками</w:t>
      </w:r>
    </w:p>
    <w:p w:rsidR="008532F6" w:rsidRPr="00756C73" w:rsidRDefault="008532F6">
      <w:pPr>
        <w:pStyle w:val="ConsPlusTitle"/>
        <w:jc w:val="center"/>
        <w:rPr>
          <w:rFonts w:ascii="Arial" w:hAnsi="Arial" w:cs="Arial"/>
          <w:color w:val="000000" w:themeColor="text1"/>
          <w:szCs w:val="22"/>
        </w:rPr>
      </w:pPr>
      <w:r w:rsidRPr="00756C73">
        <w:rPr>
          <w:rFonts w:ascii="Arial" w:hAnsi="Arial" w:cs="Arial"/>
          <w:color w:val="000000" w:themeColor="text1"/>
          <w:szCs w:val="22"/>
        </w:rPr>
        <w:t>документов, подтверждающих право на уменьшение</w:t>
      </w:r>
    </w:p>
    <w:p w:rsidR="008532F6" w:rsidRPr="00756C73" w:rsidRDefault="008532F6">
      <w:pPr>
        <w:pStyle w:val="ConsPlusTitle"/>
        <w:jc w:val="center"/>
        <w:rPr>
          <w:rFonts w:ascii="Arial" w:hAnsi="Arial" w:cs="Arial"/>
          <w:color w:val="000000" w:themeColor="text1"/>
          <w:szCs w:val="22"/>
        </w:rPr>
      </w:pPr>
      <w:r w:rsidRPr="00756C73">
        <w:rPr>
          <w:rFonts w:ascii="Arial" w:hAnsi="Arial" w:cs="Arial"/>
          <w:color w:val="000000" w:themeColor="text1"/>
          <w:szCs w:val="22"/>
        </w:rPr>
        <w:t>налоговой базы</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Normal"/>
        <w:ind w:firstLine="540"/>
        <w:jc w:val="both"/>
        <w:rPr>
          <w:rFonts w:ascii="Arial" w:hAnsi="Arial" w:cs="Arial"/>
          <w:color w:val="000000" w:themeColor="text1"/>
          <w:szCs w:val="22"/>
        </w:rPr>
      </w:pPr>
      <w:r w:rsidRPr="00756C73">
        <w:rPr>
          <w:rFonts w:ascii="Arial" w:hAnsi="Arial" w:cs="Arial"/>
          <w:color w:val="000000" w:themeColor="text1"/>
          <w:szCs w:val="22"/>
        </w:rPr>
        <w:t>5.1. Налогоплательщики - физические лица, имеющие право на налоговые льготы, установленные настоящим решением, представляют заявление о предоставлении льготы, а также вправе представить и документы, подтверждающие право налогоплательщика на налоговую льготу, в налоговый орган по своему выбору.</w:t>
      </w:r>
    </w:p>
    <w:p w:rsidR="008532F6" w:rsidRPr="00756C73" w:rsidRDefault="008532F6">
      <w:pPr>
        <w:pStyle w:val="ConsPlusNormal"/>
        <w:spacing w:before="220"/>
        <w:ind w:firstLine="540"/>
        <w:jc w:val="both"/>
        <w:rPr>
          <w:rFonts w:ascii="Arial" w:hAnsi="Arial" w:cs="Arial"/>
          <w:color w:val="000000" w:themeColor="text1"/>
          <w:szCs w:val="22"/>
        </w:rPr>
      </w:pPr>
      <w:r w:rsidRPr="00756C73">
        <w:rPr>
          <w:rFonts w:ascii="Arial" w:hAnsi="Arial" w:cs="Arial"/>
          <w:color w:val="000000" w:themeColor="text1"/>
          <w:szCs w:val="22"/>
        </w:rPr>
        <w:t>Подтверждение права налогоплательщика на налоговую льготу осуществляется в порядке, аналогичном порядку, предусмотренному пунктом 3 статьи 361.1 настоящего Кодекса.</w:t>
      </w:r>
    </w:p>
    <w:p w:rsidR="008532F6" w:rsidRPr="00756C73" w:rsidRDefault="008532F6">
      <w:pPr>
        <w:pStyle w:val="ConsPlusNormal"/>
        <w:jc w:val="both"/>
        <w:rPr>
          <w:rFonts w:ascii="Arial" w:hAnsi="Arial" w:cs="Arial"/>
          <w:color w:val="000000" w:themeColor="text1"/>
          <w:szCs w:val="22"/>
        </w:rPr>
      </w:pPr>
    </w:p>
    <w:p w:rsidR="008532F6" w:rsidRPr="00756C73" w:rsidRDefault="008532F6">
      <w:pPr>
        <w:pStyle w:val="ConsPlusNormal"/>
        <w:jc w:val="both"/>
        <w:rPr>
          <w:rFonts w:ascii="Arial" w:hAnsi="Arial" w:cs="Arial"/>
          <w:color w:val="000000" w:themeColor="text1"/>
          <w:szCs w:val="22"/>
        </w:rPr>
      </w:pPr>
    </w:p>
    <w:sectPr w:rsidR="008532F6" w:rsidRPr="00756C73" w:rsidSect="00494766">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05F" w:rsidRDefault="0035605F" w:rsidP="00494766">
      <w:pPr>
        <w:spacing w:after="0" w:line="240" w:lineRule="auto"/>
      </w:pPr>
      <w:r>
        <w:separator/>
      </w:r>
    </w:p>
  </w:endnote>
  <w:endnote w:type="continuationSeparator" w:id="0">
    <w:p w:rsidR="0035605F" w:rsidRDefault="0035605F" w:rsidP="0049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66" w:rsidRDefault="004947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66" w:rsidRDefault="0049476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66" w:rsidRDefault="004947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05F" w:rsidRDefault="0035605F" w:rsidP="00494766">
      <w:pPr>
        <w:spacing w:after="0" w:line="240" w:lineRule="auto"/>
      </w:pPr>
      <w:r>
        <w:separator/>
      </w:r>
    </w:p>
  </w:footnote>
  <w:footnote w:type="continuationSeparator" w:id="0">
    <w:p w:rsidR="0035605F" w:rsidRDefault="0035605F" w:rsidP="00494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66" w:rsidRDefault="0049476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460392"/>
      <w:docPartObj>
        <w:docPartGallery w:val="Page Numbers (Top of Page)"/>
        <w:docPartUnique/>
      </w:docPartObj>
    </w:sdtPr>
    <w:sdtContent>
      <w:bookmarkStart w:id="1" w:name="_GoBack" w:displacedByCustomXml="prev"/>
      <w:bookmarkEnd w:id="1" w:displacedByCustomXml="prev"/>
      <w:p w:rsidR="00494766" w:rsidRDefault="00494766">
        <w:pPr>
          <w:pStyle w:val="a3"/>
          <w:jc w:val="center"/>
        </w:pPr>
        <w:r>
          <w:fldChar w:fldCharType="begin"/>
        </w:r>
        <w:r>
          <w:instrText>PAGE   \* MERGEFORMAT</w:instrText>
        </w:r>
        <w:r>
          <w:fldChar w:fldCharType="separate"/>
        </w:r>
        <w:r>
          <w:rPr>
            <w:noProof/>
          </w:rPr>
          <w:t>2</w:t>
        </w:r>
        <w:r>
          <w:fldChar w:fldCharType="end"/>
        </w:r>
      </w:p>
    </w:sdtContent>
  </w:sdt>
  <w:p w:rsidR="00494766" w:rsidRDefault="004947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66" w:rsidRDefault="004947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2F6"/>
    <w:rsid w:val="0035605F"/>
    <w:rsid w:val="00410AEC"/>
    <w:rsid w:val="00494766"/>
    <w:rsid w:val="00756C73"/>
    <w:rsid w:val="008532F6"/>
    <w:rsid w:val="00E74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B18CC-94CF-4A16-9241-725EEA58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32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32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32F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4947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4766"/>
  </w:style>
  <w:style w:type="paragraph" w:styleId="a5">
    <w:name w:val="footer"/>
    <w:basedOn w:val="a"/>
    <w:link w:val="a6"/>
    <w:uiPriority w:val="99"/>
    <w:unhideWhenUsed/>
    <w:rsid w:val="004947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Помещиков Сергей Петрович</dc:creator>
  <cp:keywords/>
  <dc:description/>
  <cp:lastModifiedBy>Помещиков Сергей Петрович</cp:lastModifiedBy>
  <cp:revision>2</cp:revision>
  <dcterms:created xsi:type="dcterms:W3CDTF">2019-01-10T14:06:00Z</dcterms:created>
  <dcterms:modified xsi:type="dcterms:W3CDTF">2019-01-10T14:06:00Z</dcterms:modified>
</cp:coreProperties>
</file>