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5C" w:rsidRPr="002F100F" w:rsidRDefault="00B9345C">
      <w:pPr>
        <w:pStyle w:val="ConsPlusTitle"/>
        <w:jc w:val="center"/>
        <w:outlineLvl w:val="0"/>
      </w:pPr>
      <w:r w:rsidRPr="002F100F">
        <w:t>ПРЕДСТАВИТЕЛЬНОЕ СОБРАНИЕ</w:t>
      </w:r>
    </w:p>
    <w:p w:rsidR="00B9345C" w:rsidRPr="002F100F" w:rsidRDefault="00B9345C">
      <w:pPr>
        <w:pStyle w:val="ConsPlusTitle"/>
        <w:jc w:val="center"/>
      </w:pPr>
      <w:r w:rsidRPr="002F100F">
        <w:t>БАБАЕВСКОГО МУНИЦИПАЛЬНОГО РАЙОНА</w:t>
      </w:r>
    </w:p>
    <w:p w:rsidR="00B9345C" w:rsidRPr="002F100F" w:rsidRDefault="00B9345C">
      <w:pPr>
        <w:pStyle w:val="ConsPlusTitle"/>
        <w:jc w:val="center"/>
      </w:pPr>
    </w:p>
    <w:p w:rsidR="00B9345C" w:rsidRPr="002F100F" w:rsidRDefault="00B9345C">
      <w:pPr>
        <w:pStyle w:val="ConsPlusTitle"/>
        <w:jc w:val="center"/>
      </w:pPr>
      <w:r w:rsidRPr="002F100F">
        <w:t>РЕШЕНИЕ</w:t>
      </w:r>
    </w:p>
    <w:p w:rsidR="00B9345C" w:rsidRPr="002F100F" w:rsidRDefault="00B9345C">
      <w:pPr>
        <w:pStyle w:val="ConsPlusTitle"/>
        <w:jc w:val="center"/>
      </w:pPr>
      <w:r w:rsidRPr="002F100F">
        <w:t>от 28 сентября 2012 г. N 480</w:t>
      </w:r>
    </w:p>
    <w:p w:rsidR="00B9345C" w:rsidRPr="002F100F" w:rsidRDefault="00B9345C">
      <w:pPr>
        <w:pStyle w:val="ConsPlusTitle"/>
        <w:jc w:val="center"/>
      </w:pPr>
    </w:p>
    <w:p w:rsidR="00B9345C" w:rsidRPr="002F100F" w:rsidRDefault="00B9345C">
      <w:pPr>
        <w:pStyle w:val="ConsPlusTitle"/>
        <w:jc w:val="center"/>
      </w:pPr>
      <w:r w:rsidRPr="002F100F">
        <w:t>О СИСТЕМЕ НАЛОГООБЛОЖЕНИЯ В ВИДЕ ЕДИНОГО НАЛОГА</w:t>
      </w:r>
    </w:p>
    <w:p w:rsidR="00B9345C" w:rsidRPr="002F100F" w:rsidRDefault="00B9345C">
      <w:pPr>
        <w:pStyle w:val="ConsPlusTitle"/>
        <w:jc w:val="center"/>
      </w:pPr>
      <w:r w:rsidRPr="002F100F">
        <w:t>НА ВМЕНЕННЫЙ ДОХОД ДЛЯ ОТДЕЛЬНЫХ ВИДОВ ДЕЯТЕЛЬНОСТИ</w:t>
      </w:r>
    </w:p>
    <w:p w:rsidR="00B9345C" w:rsidRPr="002F100F" w:rsidRDefault="00B9345C">
      <w:pPr>
        <w:pStyle w:val="ConsPlusTitle"/>
        <w:jc w:val="center"/>
      </w:pPr>
      <w:r w:rsidRPr="002F100F">
        <w:t>НА ТЕРРИТОРИИ БАБАЕВСКОГО МУНИЦИПАЛЬНОГО РАЙОНА</w:t>
      </w:r>
    </w:p>
    <w:p w:rsidR="00B9345C" w:rsidRPr="002F100F" w:rsidRDefault="00B9345C">
      <w:pPr>
        <w:pStyle w:val="ConsPlusNormal"/>
        <w:jc w:val="center"/>
      </w:pPr>
    </w:p>
    <w:p w:rsidR="00B9345C" w:rsidRPr="002F100F" w:rsidRDefault="00B9345C">
      <w:pPr>
        <w:pStyle w:val="ConsPlusNormal"/>
        <w:jc w:val="center"/>
      </w:pPr>
      <w:bookmarkStart w:id="0" w:name="_GoBack"/>
      <w:r w:rsidRPr="002F100F">
        <w:t>Список изменяющих документов</w:t>
      </w:r>
    </w:p>
    <w:p w:rsidR="00B9345C" w:rsidRPr="002F100F" w:rsidRDefault="00B9345C">
      <w:pPr>
        <w:pStyle w:val="ConsPlusNormal"/>
        <w:jc w:val="center"/>
      </w:pPr>
      <w:proofErr w:type="gramStart"/>
      <w:r w:rsidRPr="002F100F">
        <w:t>(в ред. решений Представительного Собрания Бабаевского муниципального района</w:t>
      </w:r>
      <w:proofErr w:type="gramEnd"/>
    </w:p>
    <w:p w:rsidR="00B9345C" w:rsidRPr="002F100F" w:rsidRDefault="00B9345C">
      <w:pPr>
        <w:pStyle w:val="ConsPlusNormal"/>
        <w:jc w:val="center"/>
      </w:pPr>
      <w:r w:rsidRPr="002F100F">
        <w:t xml:space="preserve">от 23.11.2012 </w:t>
      </w:r>
      <w:hyperlink r:id="rId5" w:history="1">
        <w:r w:rsidRPr="002F100F">
          <w:t>N 503</w:t>
        </w:r>
      </w:hyperlink>
      <w:r w:rsidRPr="002F100F">
        <w:t xml:space="preserve">, от 29.03.2013 </w:t>
      </w:r>
      <w:hyperlink r:id="rId6" w:history="1">
        <w:r w:rsidRPr="002F100F">
          <w:t>N 537</w:t>
        </w:r>
      </w:hyperlink>
      <w:r w:rsidRPr="002F100F">
        <w:t xml:space="preserve">, от 23.04.2015 </w:t>
      </w:r>
      <w:hyperlink r:id="rId7" w:history="1">
        <w:r w:rsidRPr="002F100F">
          <w:t>N 197</w:t>
        </w:r>
      </w:hyperlink>
      <w:r w:rsidRPr="002F100F">
        <w:t>,</w:t>
      </w:r>
    </w:p>
    <w:p w:rsidR="00B9345C" w:rsidRPr="002F100F" w:rsidRDefault="00B9345C">
      <w:pPr>
        <w:pStyle w:val="ConsPlusNormal"/>
        <w:jc w:val="center"/>
      </w:pPr>
      <w:r w:rsidRPr="002F100F">
        <w:t xml:space="preserve">от 26.11.2015 </w:t>
      </w:r>
      <w:hyperlink r:id="rId8" w:history="1">
        <w:r w:rsidRPr="002F100F">
          <w:t>N 299</w:t>
        </w:r>
      </w:hyperlink>
      <w:r w:rsidRPr="002F100F">
        <w:t xml:space="preserve">, от 27.10.2016 </w:t>
      </w:r>
      <w:hyperlink r:id="rId9" w:history="1">
        <w:r w:rsidRPr="002F100F">
          <w:t>N 448</w:t>
        </w:r>
      </w:hyperlink>
      <w:r w:rsidRPr="002F100F">
        <w:t>,</w:t>
      </w:r>
    </w:p>
    <w:p w:rsidR="00B9345C" w:rsidRPr="002F100F" w:rsidRDefault="00B9345C">
      <w:pPr>
        <w:pStyle w:val="ConsPlusNormal"/>
        <w:jc w:val="center"/>
      </w:pPr>
      <w:r w:rsidRPr="002F100F">
        <w:t>с изм., внесенными решениями Представительного Собрания</w:t>
      </w:r>
    </w:p>
    <w:p w:rsidR="00B9345C" w:rsidRPr="002F100F" w:rsidRDefault="00B9345C">
      <w:pPr>
        <w:pStyle w:val="ConsPlusNormal"/>
        <w:jc w:val="center"/>
      </w:pPr>
      <w:r w:rsidRPr="002F100F">
        <w:t>Бабаевского муниципального района</w:t>
      </w:r>
    </w:p>
    <w:p w:rsidR="00B9345C" w:rsidRPr="002F100F" w:rsidRDefault="00B9345C">
      <w:pPr>
        <w:pStyle w:val="ConsPlusNormal"/>
        <w:jc w:val="center"/>
      </w:pPr>
      <w:r w:rsidRPr="002F100F">
        <w:t xml:space="preserve">от 03.10.2013 </w:t>
      </w:r>
      <w:hyperlink r:id="rId10" w:history="1">
        <w:r w:rsidRPr="002F100F">
          <w:t>N 11</w:t>
        </w:r>
      </w:hyperlink>
      <w:r w:rsidRPr="002F100F">
        <w:t xml:space="preserve">, от 25.09.2014 </w:t>
      </w:r>
      <w:hyperlink r:id="rId11" w:history="1">
        <w:r w:rsidRPr="002F100F">
          <w:t>N 117</w:t>
        </w:r>
      </w:hyperlink>
      <w:r w:rsidRPr="002F100F">
        <w:t xml:space="preserve">, от 15.10.2015 </w:t>
      </w:r>
      <w:hyperlink r:id="rId12" w:history="1">
        <w:r w:rsidRPr="002F100F">
          <w:t>N 287</w:t>
        </w:r>
      </w:hyperlink>
      <w:r w:rsidRPr="002F100F">
        <w:t>)</w:t>
      </w:r>
    </w:p>
    <w:bookmarkEnd w:id="0"/>
    <w:p w:rsidR="00B9345C" w:rsidRPr="002F100F" w:rsidRDefault="00B9345C">
      <w:pPr>
        <w:pStyle w:val="ConsPlusNormal"/>
        <w:jc w:val="both"/>
      </w:pPr>
    </w:p>
    <w:p w:rsidR="00B9345C" w:rsidRPr="002F100F" w:rsidRDefault="00B9345C">
      <w:pPr>
        <w:pStyle w:val="ConsPlusNormal"/>
        <w:ind w:firstLine="540"/>
        <w:jc w:val="both"/>
      </w:pPr>
      <w:r w:rsidRPr="002F100F">
        <w:t xml:space="preserve">В соответствии со </w:t>
      </w:r>
      <w:hyperlink r:id="rId13" w:history="1">
        <w:r w:rsidRPr="002F100F">
          <w:t>статьей 346.26 главы 26.3</w:t>
        </w:r>
      </w:hyperlink>
      <w:r w:rsidRPr="002F100F">
        <w:t xml:space="preserve"> Налогового кодекса Российской Федерации "Система налогообложения в виде единого налога на вмененный доход для отдельных видов деятельности" (с последующими изменениями и дополнениями) и на основании </w:t>
      </w:r>
      <w:hyperlink r:id="rId14" w:history="1">
        <w:r w:rsidRPr="002F100F">
          <w:t>статьи 25</w:t>
        </w:r>
      </w:hyperlink>
      <w:r w:rsidRPr="002F100F">
        <w:t xml:space="preserve"> Устава Бабаевского муниципального района Представительное Собрание Бабаевского муниципального района решило:</w:t>
      </w:r>
    </w:p>
    <w:p w:rsidR="00B9345C" w:rsidRPr="002F100F" w:rsidRDefault="00B9345C">
      <w:pPr>
        <w:pStyle w:val="ConsPlusNormal"/>
        <w:ind w:firstLine="540"/>
        <w:jc w:val="both"/>
      </w:pPr>
      <w:r w:rsidRPr="002F100F">
        <w:t xml:space="preserve">1. Утвердить перечень следующих видов предпринимательской деятельности, определенных </w:t>
      </w:r>
      <w:hyperlink r:id="rId15" w:history="1">
        <w:r w:rsidRPr="002F100F">
          <w:t>пунктом 2 статьи 346.26 главы 26.3</w:t>
        </w:r>
      </w:hyperlink>
      <w:r w:rsidRPr="002F100F">
        <w:t xml:space="preserve"> Налогового кодекса Российской Федерации "Система налогообложения в виде единого налога на вмененный доход для отдельных видов деятельности", в отношении которых применяется система налогообложения в виде единого налога на вмененный доход для отдельных видов деятельности:</w:t>
      </w:r>
    </w:p>
    <w:p w:rsidR="00B9345C" w:rsidRPr="002F100F" w:rsidRDefault="00B9345C">
      <w:pPr>
        <w:pStyle w:val="ConsPlusNormal"/>
        <w:ind w:firstLine="540"/>
        <w:jc w:val="both"/>
      </w:pPr>
      <w:r w:rsidRPr="002F100F">
        <w:t xml:space="preserve">1) оказания бытовых услуг, их групп, подгрупп, видов и (или) отдельных бытовых услуг, классифицируемых в соответствии с Общероссийским </w:t>
      </w:r>
      <w:hyperlink r:id="rId16" w:history="1">
        <w:r w:rsidRPr="002F100F">
          <w:t>классификатором</w:t>
        </w:r>
      </w:hyperlink>
      <w:r w:rsidRPr="002F100F">
        <w:t xml:space="preserve"> услуг населению;</w:t>
      </w:r>
    </w:p>
    <w:p w:rsidR="00B9345C" w:rsidRPr="002F100F" w:rsidRDefault="00B9345C">
      <w:pPr>
        <w:pStyle w:val="ConsPlusNormal"/>
        <w:ind w:firstLine="540"/>
        <w:jc w:val="both"/>
      </w:pPr>
      <w:r w:rsidRPr="002F100F">
        <w:t>2) оказания ветеринарных услуг;</w:t>
      </w:r>
    </w:p>
    <w:p w:rsidR="00B9345C" w:rsidRPr="002F100F" w:rsidRDefault="00B9345C">
      <w:pPr>
        <w:pStyle w:val="ConsPlusNormal"/>
        <w:ind w:firstLine="540"/>
        <w:jc w:val="both"/>
      </w:pPr>
      <w:r w:rsidRPr="002F100F">
        <w:t>3) оказания услуг по ремонту, техническому обслуживанию и мойке авт</w:t>
      </w:r>
      <w:proofErr w:type="gramStart"/>
      <w:r w:rsidRPr="002F100F">
        <w:t>о-</w:t>
      </w:r>
      <w:proofErr w:type="gramEnd"/>
      <w:r w:rsidRPr="002F100F">
        <w:t xml:space="preserve">, </w:t>
      </w:r>
      <w:proofErr w:type="spellStart"/>
      <w:r w:rsidRPr="002F100F">
        <w:t>мототранспортных</w:t>
      </w:r>
      <w:proofErr w:type="spellEnd"/>
      <w:r w:rsidRPr="002F100F">
        <w:t xml:space="preserve"> средств;</w:t>
      </w:r>
    </w:p>
    <w:p w:rsidR="00B9345C" w:rsidRPr="002F100F" w:rsidRDefault="00B9345C">
      <w:pPr>
        <w:pStyle w:val="ConsPlusNormal"/>
        <w:ind w:firstLine="540"/>
        <w:jc w:val="both"/>
      </w:pPr>
      <w:r w:rsidRPr="002F100F">
        <w:t>4) оказания услуг по предоставлению во временное владение (в пользование) мест для стоянки авт</w:t>
      </w:r>
      <w:proofErr w:type="gramStart"/>
      <w:r w:rsidRPr="002F100F">
        <w:t>о-</w:t>
      </w:r>
      <w:proofErr w:type="gramEnd"/>
      <w:r w:rsidRPr="002F100F">
        <w:t xml:space="preserve">, </w:t>
      </w:r>
      <w:proofErr w:type="spellStart"/>
      <w:r w:rsidRPr="002F100F">
        <w:t>мототранспортных</w:t>
      </w:r>
      <w:proofErr w:type="spellEnd"/>
      <w:r w:rsidRPr="002F100F">
        <w:t xml:space="preserve"> средств, а также по хранению авто-, </w:t>
      </w:r>
      <w:proofErr w:type="spellStart"/>
      <w:r w:rsidRPr="002F100F">
        <w:t>мототранспортных</w:t>
      </w:r>
      <w:proofErr w:type="spellEnd"/>
      <w:r w:rsidRPr="002F100F">
        <w:t xml:space="preserve"> средств на платных стоянках;</w:t>
      </w:r>
    </w:p>
    <w:p w:rsidR="00B9345C" w:rsidRPr="002F100F" w:rsidRDefault="00B9345C">
      <w:pPr>
        <w:pStyle w:val="ConsPlusNormal"/>
        <w:ind w:firstLine="540"/>
        <w:jc w:val="both"/>
      </w:pPr>
      <w:r w:rsidRPr="002F100F">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B9345C" w:rsidRPr="002F100F" w:rsidRDefault="00B9345C">
      <w:pPr>
        <w:pStyle w:val="ConsPlusNormal"/>
        <w:ind w:firstLine="540"/>
        <w:jc w:val="both"/>
      </w:pPr>
      <w:r w:rsidRPr="002F100F">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B9345C" w:rsidRPr="002F100F" w:rsidRDefault="00B9345C">
      <w:pPr>
        <w:pStyle w:val="ConsPlusNormal"/>
        <w:ind w:firstLine="540"/>
        <w:jc w:val="both"/>
      </w:pPr>
      <w:r w:rsidRPr="002F100F">
        <w:t>7)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B9345C" w:rsidRPr="002F100F" w:rsidRDefault="00B9345C">
      <w:pPr>
        <w:pStyle w:val="ConsPlusNormal"/>
        <w:ind w:firstLine="540"/>
        <w:jc w:val="both"/>
      </w:pPr>
      <w:r w:rsidRPr="002F100F">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B9345C" w:rsidRPr="002F100F" w:rsidRDefault="00B9345C">
      <w:pPr>
        <w:pStyle w:val="ConsPlusNormal"/>
        <w:ind w:firstLine="540"/>
        <w:jc w:val="both"/>
      </w:pPr>
      <w:r w:rsidRPr="002F100F">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B9345C" w:rsidRPr="002F100F" w:rsidRDefault="00B9345C">
      <w:pPr>
        <w:pStyle w:val="ConsPlusNormal"/>
        <w:ind w:firstLine="540"/>
        <w:jc w:val="both"/>
      </w:pPr>
      <w:r w:rsidRPr="002F100F">
        <w:t>10) распространения наружной рекламы с использованием рекламных конструкций;</w:t>
      </w:r>
    </w:p>
    <w:p w:rsidR="00B9345C" w:rsidRPr="002F100F" w:rsidRDefault="00B9345C">
      <w:pPr>
        <w:pStyle w:val="ConsPlusNormal"/>
        <w:ind w:firstLine="540"/>
        <w:jc w:val="both"/>
      </w:pPr>
      <w:r w:rsidRPr="002F100F">
        <w:t>11) размещения рекламы с использованием внешних и внутренних поверхностей транспортных средств;</w:t>
      </w:r>
    </w:p>
    <w:p w:rsidR="00B9345C" w:rsidRPr="002F100F" w:rsidRDefault="00B9345C">
      <w:pPr>
        <w:pStyle w:val="ConsPlusNormal"/>
        <w:ind w:firstLine="540"/>
        <w:jc w:val="both"/>
      </w:pPr>
      <w:r w:rsidRPr="002F100F">
        <w:t xml:space="preserve">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w:t>
      </w:r>
      <w:r w:rsidRPr="002F100F">
        <w:lastRenderedPageBreak/>
        <w:t>площадь помещений для временного размещения и проживания не более 500 квадратных метров;</w:t>
      </w:r>
    </w:p>
    <w:p w:rsidR="00B9345C" w:rsidRPr="002F100F" w:rsidRDefault="00B9345C">
      <w:pPr>
        <w:pStyle w:val="ConsPlusNormal"/>
        <w:ind w:firstLine="540"/>
        <w:jc w:val="both"/>
      </w:pPr>
      <w:r w:rsidRPr="002F100F">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B9345C" w:rsidRPr="002F100F" w:rsidRDefault="00B9345C">
      <w:pPr>
        <w:pStyle w:val="ConsPlusNormal"/>
        <w:ind w:firstLine="540"/>
        <w:jc w:val="both"/>
      </w:pPr>
      <w:r w:rsidRPr="002F100F">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B9345C" w:rsidRPr="002F100F" w:rsidRDefault="00B9345C">
      <w:pPr>
        <w:pStyle w:val="ConsPlusNormal"/>
        <w:ind w:firstLine="540"/>
        <w:jc w:val="both"/>
      </w:pPr>
      <w:r w:rsidRPr="002F100F">
        <w:t xml:space="preserve">2. Установить </w:t>
      </w:r>
      <w:hyperlink w:anchor="P100" w:history="1">
        <w:r w:rsidRPr="002F100F">
          <w:t>значения</w:t>
        </w:r>
      </w:hyperlink>
      <w:r w:rsidRPr="002F100F">
        <w:t xml:space="preserve"> корректирующего коэффициента базовой доходности, учитывающего совокупность особенностей ведения предпринимательской деятельности, в том числе ассортимент товаров (работ, услуг), особенности места ведения предпринимательской деятельности и иные особенности, согласно приложению 1 к настоящему решению.</w:t>
      </w:r>
    </w:p>
    <w:p w:rsidR="00B9345C" w:rsidRPr="002F100F" w:rsidRDefault="00B9345C">
      <w:pPr>
        <w:pStyle w:val="ConsPlusNormal"/>
        <w:ind w:firstLine="540"/>
        <w:jc w:val="both"/>
      </w:pPr>
      <w:r w:rsidRPr="002F100F">
        <w:t xml:space="preserve">Установить, что </w:t>
      </w:r>
      <w:hyperlink w:anchor="P100" w:history="1">
        <w:r w:rsidRPr="002F100F">
          <w:t>значение</w:t>
        </w:r>
      </w:hyperlink>
      <w:r w:rsidRPr="002F100F">
        <w:t xml:space="preserve"> корректирующего коэффициента К</w:t>
      </w:r>
      <w:proofErr w:type="gramStart"/>
      <w:r w:rsidRPr="002F100F">
        <w:t>2</w:t>
      </w:r>
      <w:proofErr w:type="gramEnd"/>
      <w:r w:rsidRPr="002F100F">
        <w:t xml:space="preserve"> определяется как произведение значений, указанных в приложении 1, и коэффициента, учитывающего уровень выплачиваемой заработной платы наемным работникам.</w:t>
      </w:r>
    </w:p>
    <w:p w:rsidR="00B9345C" w:rsidRPr="002F100F" w:rsidRDefault="00B9345C">
      <w:pPr>
        <w:pStyle w:val="ConsPlusNormal"/>
        <w:ind w:firstLine="540"/>
        <w:jc w:val="both"/>
      </w:pPr>
      <w:r w:rsidRPr="002F100F">
        <w:t>3. Ввести поправочный коэффициент, учитывающий величину доходов в зависимости от уровня выплачиваемой заработной платы наемным работникам:</w:t>
      </w:r>
    </w:p>
    <w:p w:rsidR="00B9345C" w:rsidRPr="002F100F" w:rsidRDefault="00B9345C">
      <w:pPr>
        <w:sectPr w:rsidR="00B9345C" w:rsidRPr="002F100F" w:rsidSect="00E4716D">
          <w:pgSz w:w="11906" w:h="16838"/>
          <w:pgMar w:top="1134" w:right="850" w:bottom="1134" w:left="1701" w:header="708" w:footer="708" w:gutter="0"/>
          <w:cols w:space="708"/>
          <w:docGrid w:linePitch="360"/>
        </w:sectPr>
      </w:pPr>
    </w:p>
    <w:p w:rsidR="00B9345C" w:rsidRPr="002F100F" w:rsidRDefault="00B9345C">
      <w:pPr>
        <w:pStyle w:val="ConsPlusNormal"/>
        <w:jc w:val="both"/>
      </w:pPr>
    </w:p>
    <w:p w:rsidR="00B9345C" w:rsidRPr="002F100F" w:rsidRDefault="00B9345C">
      <w:pPr>
        <w:pStyle w:val="ConsPlusNormal"/>
        <w:jc w:val="center"/>
      </w:pPr>
      <w:r w:rsidRPr="002F100F">
        <w:t>Коэффициент,</w:t>
      </w:r>
    </w:p>
    <w:p w:rsidR="00B9345C" w:rsidRPr="002F100F" w:rsidRDefault="00B9345C">
      <w:pPr>
        <w:pStyle w:val="ConsPlusNormal"/>
        <w:jc w:val="center"/>
      </w:pPr>
      <w:proofErr w:type="gramStart"/>
      <w:r w:rsidRPr="002F100F">
        <w:t>учитывающий</w:t>
      </w:r>
      <w:proofErr w:type="gramEnd"/>
      <w:r w:rsidRPr="002F100F">
        <w:t xml:space="preserve"> величину доходов в зависимости</w:t>
      </w:r>
    </w:p>
    <w:p w:rsidR="00B9345C" w:rsidRPr="002F100F" w:rsidRDefault="00B9345C">
      <w:pPr>
        <w:pStyle w:val="ConsPlusNormal"/>
        <w:jc w:val="center"/>
      </w:pPr>
      <w:r w:rsidRPr="002F100F">
        <w:t>от уровня выплачиваемой заработной платы</w:t>
      </w:r>
    </w:p>
    <w:p w:rsidR="00B9345C" w:rsidRPr="002F100F" w:rsidRDefault="00B9345C">
      <w:pPr>
        <w:pStyle w:val="ConsPlusNormal"/>
        <w:jc w:val="center"/>
      </w:pPr>
    </w:p>
    <w:p w:rsidR="00B9345C" w:rsidRPr="002F100F" w:rsidRDefault="00B9345C">
      <w:pPr>
        <w:pStyle w:val="ConsPlusNormal"/>
        <w:jc w:val="center"/>
      </w:pPr>
      <w:proofErr w:type="gramStart"/>
      <w:r w:rsidRPr="002F100F">
        <w:t xml:space="preserve">(в ред. </w:t>
      </w:r>
      <w:hyperlink r:id="rId17" w:history="1">
        <w:r w:rsidRPr="002F100F">
          <w:t>решения</w:t>
        </w:r>
      </w:hyperlink>
      <w:r w:rsidRPr="002F100F">
        <w:t xml:space="preserve"> Представительного Собрания</w:t>
      </w:r>
      <w:proofErr w:type="gramEnd"/>
    </w:p>
    <w:p w:rsidR="00B9345C" w:rsidRPr="002F100F" w:rsidRDefault="00B9345C">
      <w:pPr>
        <w:pStyle w:val="ConsPlusNormal"/>
        <w:jc w:val="center"/>
      </w:pPr>
      <w:r w:rsidRPr="002F100F">
        <w:t>Бабаевского муниципального района</w:t>
      </w:r>
    </w:p>
    <w:p w:rsidR="00B9345C" w:rsidRPr="002F100F" w:rsidRDefault="00B9345C">
      <w:pPr>
        <w:pStyle w:val="ConsPlusNormal"/>
        <w:jc w:val="center"/>
      </w:pPr>
      <w:r w:rsidRPr="002F100F">
        <w:t>от 27.10.2016 N 448)</w:t>
      </w:r>
    </w:p>
    <w:p w:rsidR="00B9345C" w:rsidRPr="002F100F" w:rsidRDefault="00B93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2268"/>
        <w:gridCol w:w="1701"/>
        <w:gridCol w:w="2268"/>
        <w:gridCol w:w="1684"/>
      </w:tblGrid>
      <w:tr w:rsidR="002F100F" w:rsidRPr="002F100F">
        <w:tc>
          <w:tcPr>
            <w:tcW w:w="4649" w:type="dxa"/>
            <w:vMerge w:val="restart"/>
          </w:tcPr>
          <w:p w:rsidR="00B9345C" w:rsidRPr="002F100F" w:rsidRDefault="00B9345C">
            <w:pPr>
              <w:pStyle w:val="ConsPlusNormal"/>
              <w:jc w:val="center"/>
            </w:pPr>
            <w:r w:rsidRPr="002F100F">
              <w:t>Вид предпринимательской деятельности</w:t>
            </w:r>
          </w:p>
        </w:tc>
        <w:tc>
          <w:tcPr>
            <w:tcW w:w="3969" w:type="dxa"/>
            <w:gridSpan w:val="2"/>
          </w:tcPr>
          <w:p w:rsidR="00B9345C" w:rsidRPr="002F100F" w:rsidRDefault="00B9345C">
            <w:pPr>
              <w:pStyle w:val="ConsPlusNormal"/>
              <w:jc w:val="center"/>
            </w:pPr>
            <w:r w:rsidRPr="002F100F">
              <w:t>Город</w:t>
            </w:r>
          </w:p>
        </w:tc>
        <w:tc>
          <w:tcPr>
            <w:tcW w:w="3952" w:type="dxa"/>
            <w:gridSpan w:val="2"/>
          </w:tcPr>
          <w:p w:rsidR="00B9345C" w:rsidRPr="002F100F" w:rsidRDefault="00B9345C">
            <w:pPr>
              <w:pStyle w:val="ConsPlusNormal"/>
              <w:jc w:val="center"/>
            </w:pPr>
            <w:r w:rsidRPr="002F100F">
              <w:t>Район</w:t>
            </w:r>
          </w:p>
        </w:tc>
      </w:tr>
      <w:tr w:rsidR="002F100F" w:rsidRPr="002F100F">
        <w:tc>
          <w:tcPr>
            <w:tcW w:w="4649" w:type="dxa"/>
            <w:vMerge/>
          </w:tcPr>
          <w:p w:rsidR="00B9345C" w:rsidRPr="002F100F" w:rsidRDefault="00B9345C"/>
        </w:tc>
        <w:tc>
          <w:tcPr>
            <w:tcW w:w="2268" w:type="dxa"/>
          </w:tcPr>
          <w:p w:rsidR="00B9345C" w:rsidRPr="002F100F" w:rsidRDefault="00B9345C">
            <w:pPr>
              <w:pStyle w:val="ConsPlusNormal"/>
            </w:pPr>
            <w:r w:rsidRPr="002F100F">
              <w:t>Среднемесячная заработная плата на 1 работника</w:t>
            </w:r>
          </w:p>
        </w:tc>
        <w:tc>
          <w:tcPr>
            <w:tcW w:w="1701" w:type="dxa"/>
          </w:tcPr>
          <w:p w:rsidR="00B9345C" w:rsidRPr="002F100F" w:rsidRDefault="00B9345C">
            <w:pPr>
              <w:pStyle w:val="ConsPlusNormal"/>
            </w:pPr>
            <w:r w:rsidRPr="002F100F">
              <w:t>Значение коэффициента</w:t>
            </w:r>
          </w:p>
        </w:tc>
        <w:tc>
          <w:tcPr>
            <w:tcW w:w="2268" w:type="dxa"/>
          </w:tcPr>
          <w:p w:rsidR="00B9345C" w:rsidRPr="002F100F" w:rsidRDefault="00B9345C">
            <w:pPr>
              <w:pStyle w:val="ConsPlusNormal"/>
            </w:pPr>
            <w:r w:rsidRPr="002F100F">
              <w:t>Среднемесячная заработная плата на 1 работника</w:t>
            </w:r>
          </w:p>
        </w:tc>
        <w:tc>
          <w:tcPr>
            <w:tcW w:w="1684" w:type="dxa"/>
          </w:tcPr>
          <w:p w:rsidR="00B9345C" w:rsidRPr="002F100F" w:rsidRDefault="00B9345C">
            <w:pPr>
              <w:pStyle w:val="ConsPlusNormal"/>
            </w:pPr>
            <w:r w:rsidRPr="002F100F">
              <w:t>Значение коэффициента</w:t>
            </w:r>
          </w:p>
        </w:tc>
      </w:tr>
      <w:tr w:rsidR="002F100F" w:rsidRPr="002F100F">
        <w:tc>
          <w:tcPr>
            <w:tcW w:w="4649" w:type="dxa"/>
            <w:vMerge w:val="restart"/>
          </w:tcPr>
          <w:p w:rsidR="00B9345C" w:rsidRPr="002F100F" w:rsidRDefault="00B9345C">
            <w:pPr>
              <w:pStyle w:val="ConsPlusNormal"/>
            </w:pPr>
            <w:r w:rsidRPr="002F100F">
              <w:t>1.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w:t>
            </w:r>
          </w:p>
          <w:p w:rsidR="00B9345C" w:rsidRPr="002F100F" w:rsidRDefault="00B9345C">
            <w:pPr>
              <w:pStyle w:val="ConsPlusNormal"/>
            </w:pPr>
            <w:r w:rsidRPr="002F100F">
              <w:t>2.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p w:rsidR="00B9345C" w:rsidRPr="002F100F" w:rsidRDefault="00B9345C">
            <w:pPr>
              <w:pStyle w:val="ConsPlusNormal"/>
            </w:pPr>
            <w:r w:rsidRPr="002F100F">
              <w:t>3.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w:t>
            </w:r>
          </w:p>
        </w:tc>
        <w:tc>
          <w:tcPr>
            <w:tcW w:w="2268" w:type="dxa"/>
          </w:tcPr>
          <w:p w:rsidR="00B9345C" w:rsidRPr="002F100F" w:rsidRDefault="00B9345C">
            <w:pPr>
              <w:pStyle w:val="ConsPlusNormal"/>
            </w:pPr>
            <w:r w:rsidRPr="002F100F">
              <w:t>до 13500.0 руб. включительно</w:t>
            </w:r>
          </w:p>
        </w:tc>
        <w:tc>
          <w:tcPr>
            <w:tcW w:w="1701" w:type="dxa"/>
          </w:tcPr>
          <w:p w:rsidR="00B9345C" w:rsidRPr="002F100F" w:rsidRDefault="00B9345C">
            <w:pPr>
              <w:pStyle w:val="ConsPlusNormal"/>
              <w:jc w:val="center"/>
            </w:pPr>
            <w:r w:rsidRPr="002F100F">
              <w:t>2.3</w:t>
            </w:r>
          </w:p>
        </w:tc>
        <w:tc>
          <w:tcPr>
            <w:tcW w:w="2268" w:type="dxa"/>
          </w:tcPr>
          <w:p w:rsidR="00B9345C" w:rsidRPr="002F100F" w:rsidRDefault="00B9345C">
            <w:pPr>
              <w:pStyle w:val="ConsPlusNormal"/>
            </w:pPr>
            <w:r w:rsidRPr="002F100F">
              <w:t>до 10500.0 руб. включительно</w:t>
            </w:r>
          </w:p>
        </w:tc>
        <w:tc>
          <w:tcPr>
            <w:tcW w:w="1684" w:type="dxa"/>
          </w:tcPr>
          <w:p w:rsidR="00B9345C" w:rsidRPr="002F100F" w:rsidRDefault="00B9345C">
            <w:pPr>
              <w:pStyle w:val="ConsPlusNormal"/>
              <w:jc w:val="center"/>
            </w:pPr>
            <w:r w:rsidRPr="002F100F">
              <w:t>2.3</w:t>
            </w:r>
          </w:p>
        </w:tc>
      </w:tr>
      <w:tr w:rsidR="002F100F" w:rsidRPr="002F100F">
        <w:tc>
          <w:tcPr>
            <w:tcW w:w="4649" w:type="dxa"/>
            <w:vMerge/>
          </w:tcPr>
          <w:p w:rsidR="00B9345C" w:rsidRPr="002F100F" w:rsidRDefault="00B9345C"/>
        </w:tc>
        <w:tc>
          <w:tcPr>
            <w:tcW w:w="2268" w:type="dxa"/>
          </w:tcPr>
          <w:p w:rsidR="00B9345C" w:rsidRPr="002F100F" w:rsidRDefault="00B9345C">
            <w:pPr>
              <w:pStyle w:val="ConsPlusNormal"/>
              <w:jc w:val="center"/>
            </w:pPr>
            <w:r w:rsidRPr="002F100F">
              <w:t>свыше 13500.0 руб.</w:t>
            </w:r>
          </w:p>
        </w:tc>
        <w:tc>
          <w:tcPr>
            <w:tcW w:w="1701" w:type="dxa"/>
          </w:tcPr>
          <w:p w:rsidR="00B9345C" w:rsidRPr="002F100F" w:rsidRDefault="00B9345C">
            <w:pPr>
              <w:pStyle w:val="ConsPlusNormal"/>
              <w:jc w:val="center"/>
            </w:pPr>
            <w:r w:rsidRPr="002F100F">
              <w:t>1</w:t>
            </w:r>
          </w:p>
        </w:tc>
        <w:tc>
          <w:tcPr>
            <w:tcW w:w="2268" w:type="dxa"/>
          </w:tcPr>
          <w:p w:rsidR="00B9345C" w:rsidRPr="002F100F" w:rsidRDefault="00B9345C">
            <w:pPr>
              <w:pStyle w:val="ConsPlusNormal"/>
              <w:jc w:val="center"/>
            </w:pPr>
            <w:r w:rsidRPr="002F100F">
              <w:t>свыше 10500.0 руб.</w:t>
            </w:r>
          </w:p>
        </w:tc>
        <w:tc>
          <w:tcPr>
            <w:tcW w:w="1684" w:type="dxa"/>
          </w:tcPr>
          <w:p w:rsidR="00B9345C" w:rsidRPr="002F100F" w:rsidRDefault="00B9345C">
            <w:pPr>
              <w:pStyle w:val="ConsPlusNormal"/>
              <w:jc w:val="center"/>
            </w:pPr>
            <w:r w:rsidRPr="002F100F">
              <w:t>1</w:t>
            </w:r>
          </w:p>
        </w:tc>
      </w:tr>
      <w:tr w:rsidR="002F100F" w:rsidRPr="002F100F">
        <w:tc>
          <w:tcPr>
            <w:tcW w:w="4649" w:type="dxa"/>
            <w:vMerge w:val="restart"/>
          </w:tcPr>
          <w:p w:rsidR="00B9345C" w:rsidRPr="002F100F" w:rsidRDefault="00B9345C">
            <w:pPr>
              <w:pStyle w:val="ConsPlusNormal"/>
            </w:pPr>
            <w:r w:rsidRPr="002F100F">
              <w:t>Остальные виды предпринимательской деятельности, переведенные на уплату единого налога на вмененный доход</w:t>
            </w:r>
          </w:p>
        </w:tc>
        <w:tc>
          <w:tcPr>
            <w:tcW w:w="2268" w:type="dxa"/>
          </w:tcPr>
          <w:p w:rsidR="00B9345C" w:rsidRPr="002F100F" w:rsidRDefault="00B9345C">
            <w:pPr>
              <w:pStyle w:val="ConsPlusNormal"/>
            </w:pPr>
            <w:r w:rsidRPr="002F100F">
              <w:t>до 10500.0 руб. включительно</w:t>
            </w:r>
          </w:p>
        </w:tc>
        <w:tc>
          <w:tcPr>
            <w:tcW w:w="1701" w:type="dxa"/>
          </w:tcPr>
          <w:p w:rsidR="00B9345C" w:rsidRPr="002F100F" w:rsidRDefault="00B9345C">
            <w:pPr>
              <w:pStyle w:val="ConsPlusNormal"/>
              <w:jc w:val="center"/>
            </w:pPr>
            <w:r w:rsidRPr="002F100F">
              <w:t>2.3</w:t>
            </w:r>
          </w:p>
        </w:tc>
        <w:tc>
          <w:tcPr>
            <w:tcW w:w="2268" w:type="dxa"/>
          </w:tcPr>
          <w:p w:rsidR="00B9345C" w:rsidRPr="002F100F" w:rsidRDefault="00B9345C">
            <w:pPr>
              <w:pStyle w:val="ConsPlusNormal"/>
            </w:pPr>
            <w:r w:rsidRPr="002F100F">
              <w:t>до 10500.0 руб. включительно</w:t>
            </w:r>
          </w:p>
        </w:tc>
        <w:tc>
          <w:tcPr>
            <w:tcW w:w="1684" w:type="dxa"/>
          </w:tcPr>
          <w:p w:rsidR="00B9345C" w:rsidRPr="002F100F" w:rsidRDefault="00B9345C">
            <w:pPr>
              <w:pStyle w:val="ConsPlusNormal"/>
              <w:jc w:val="center"/>
            </w:pPr>
            <w:r w:rsidRPr="002F100F">
              <w:t>2.3</w:t>
            </w:r>
          </w:p>
        </w:tc>
      </w:tr>
      <w:tr w:rsidR="002F100F" w:rsidRPr="002F100F">
        <w:tc>
          <w:tcPr>
            <w:tcW w:w="4649" w:type="dxa"/>
            <w:vMerge/>
          </w:tcPr>
          <w:p w:rsidR="00B9345C" w:rsidRPr="002F100F" w:rsidRDefault="00B9345C"/>
        </w:tc>
        <w:tc>
          <w:tcPr>
            <w:tcW w:w="2268" w:type="dxa"/>
          </w:tcPr>
          <w:p w:rsidR="00B9345C" w:rsidRPr="002F100F" w:rsidRDefault="00B9345C">
            <w:pPr>
              <w:pStyle w:val="ConsPlusNormal"/>
              <w:jc w:val="center"/>
            </w:pPr>
            <w:r w:rsidRPr="002F100F">
              <w:t>свыше 10500.0 руб.</w:t>
            </w:r>
          </w:p>
        </w:tc>
        <w:tc>
          <w:tcPr>
            <w:tcW w:w="1701" w:type="dxa"/>
          </w:tcPr>
          <w:p w:rsidR="00B9345C" w:rsidRPr="002F100F" w:rsidRDefault="00B9345C">
            <w:pPr>
              <w:pStyle w:val="ConsPlusNormal"/>
              <w:jc w:val="center"/>
            </w:pPr>
            <w:r w:rsidRPr="002F100F">
              <w:t>1</w:t>
            </w:r>
          </w:p>
        </w:tc>
        <w:tc>
          <w:tcPr>
            <w:tcW w:w="2268" w:type="dxa"/>
          </w:tcPr>
          <w:p w:rsidR="00B9345C" w:rsidRPr="002F100F" w:rsidRDefault="00B9345C">
            <w:pPr>
              <w:pStyle w:val="ConsPlusNormal"/>
              <w:jc w:val="center"/>
            </w:pPr>
            <w:r w:rsidRPr="002F100F">
              <w:t>свыше 10500.0 руб.</w:t>
            </w:r>
          </w:p>
        </w:tc>
        <w:tc>
          <w:tcPr>
            <w:tcW w:w="1684" w:type="dxa"/>
          </w:tcPr>
          <w:p w:rsidR="00B9345C" w:rsidRPr="002F100F" w:rsidRDefault="00B9345C">
            <w:pPr>
              <w:pStyle w:val="ConsPlusNormal"/>
              <w:jc w:val="center"/>
            </w:pPr>
            <w:r w:rsidRPr="002F100F">
              <w:t>1</w:t>
            </w:r>
          </w:p>
        </w:tc>
      </w:tr>
    </w:tbl>
    <w:p w:rsidR="00B9345C" w:rsidRPr="002F100F" w:rsidRDefault="00B9345C">
      <w:pPr>
        <w:sectPr w:rsidR="00B9345C" w:rsidRPr="002F100F">
          <w:pgSz w:w="16838" w:h="11905" w:orient="landscape"/>
          <w:pgMar w:top="1701" w:right="1134" w:bottom="850" w:left="1134" w:header="0" w:footer="0" w:gutter="0"/>
          <w:cols w:space="720"/>
        </w:sectPr>
      </w:pPr>
    </w:p>
    <w:p w:rsidR="00B9345C" w:rsidRPr="002F100F" w:rsidRDefault="00B9345C">
      <w:pPr>
        <w:pStyle w:val="ConsPlusNormal"/>
        <w:jc w:val="both"/>
      </w:pPr>
    </w:p>
    <w:p w:rsidR="00B9345C" w:rsidRPr="002F100F" w:rsidRDefault="00B9345C">
      <w:pPr>
        <w:pStyle w:val="ConsPlusNormal"/>
        <w:ind w:firstLine="540"/>
        <w:jc w:val="both"/>
      </w:pPr>
      <w:r w:rsidRPr="002F100F">
        <w:t xml:space="preserve">В соответствии с </w:t>
      </w:r>
      <w:hyperlink r:id="rId18" w:history="1">
        <w:r w:rsidRPr="002F100F">
          <w:t>пунктом 7 статьи 346.29</w:t>
        </w:r>
      </w:hyperlink>
      <w:r w:rsidRPr="002F100F">
        <w:t xml:space="preserve"> Налогового кодекса Российской Федерации в случае, если полученное значение корректирующего коэффициента базовой доходности с учетом факторов, влияющих на результат предпринимательской деятельности, менее 0.005, то применяется значение, равное 0.005; если полученное значение больше 1, то применяется значение, равное 1.</w:t>
      </w:r>
    </w:p>
    <w:p w:rsidR="00B9345C" w:rsidRPr="002F100F" w:rsidRDefault="00B9345C">
      <w:pPr>
        <w:pStyle w:val="ConsPlusNormal"/>
        <w:ind w:firstLine="540"/>
        <w:jc w:val="both"/>
      </w:pPr>
      <w:r w:rsidRPr="002F100F">
        <w:t>Для плательщиков единого налога, не имеющих наемных работников, при начислении ЕНВД поправочный коэффициент в зависимости от уровня заработной платы не применяется.</w:t>
      </w:r>
    </w:p>
    <w:p w:rsidR="00B9345C" w:rsidRPr="002F100F" w:rsidRDefault="00B9345C">
      <w:pPr>
        <w:pStyle w:val="ConsPlusNormal"/>
        <w:ind w:firstLine="540"/>
        <w:jc w:val="both"/>
      </w:pPr>
      <w:r w:rsidRPr="002F100F">
        <w:t>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РФ, включающую тарифную ставку (оклад) или оплату труда по бестарифной системе, а также доплаты, надбавки, премии и другие поощрительные выплаты.</w:t>
      </w:r>
    </w:p>
    <w:p w:rsidR="00B9345C" w:rsidRPr="002F100F" w:rsidRDefault="00B9345C">
      <w:pPr>
        <w:pStyle w:val="ConsPlusNormal"/>
        <w:ind w:firstLine="540"/>
        <w:jc w:val="both"/>
      </w:pPr>
      <w:proofErr w:type="gramStart"/>
      <w:r w:rsidRPr="002F100F">
        <w:t xml:space="preserve">Среднемесячная заработная плата на одного работника и среднесписочная численность рассчитываются нарастающим итогом с начала года за 3, 6, 9, 12 месяцев (для расчета применяются квартально за 1, 2, 3 и 4 квартал соответственно) и подтверждаются расчетом </w:t>
      </w:r>
      <w:hyperlink r:id="rId19" w:history="1">
        <w:r w:rsidRPr="002F100F">
          <w:t>формы 4-ФСС</w:t>
        </w:r>
      </w:hyperlink>
      <w:r w:rsidRPr="002F100F">
        <w:t xml:space="preserve">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w:t>
      </w:r>
      <w:proofErr w:type="gramEnd"/>
      <w:r w:rsidRPr="002F100F">
        <w:t xml:space="preserve">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w:t>
      </w:r>
    </w:p>
    <w:p w:rsidR="00B9345C" w:rsidRPr="002F100F" w:rsidRDefault="00B9345C">
      <w:pPr>
        <w:pStyle w:val="ConsPlusNormal"/>
        <w:ind w:firstLine="540"/>
        <w:jc w:val="both"/>
      </w:pPr>
      <w:r w:rsidRPr="002F100F">
        <w:t>Среднесписочная численность работников рассчитывается в порядке, определяемом Федеральной службой государственной статистики.</w:t>
      </w:r>
    </w:p>
    <w:p w:rsidR="00B9345C" w:rsidRPr="002F100F" w:rsidRDefault="00B9345C">
      <w:pPr>
        <w:pStyle w:val="ConsPlusNormal"/>
        <w:ind w:firstLine="540"/>
        <w:jc w:val="both"/>
      </w:pPr>
      <w:r w:rsidRPr="002F100F">
        <w:t>4. Признать утратившими силу следующие решения Представительного Собрания Бабаевского муниципального района:</w:t>
      </w:r>
    </w:p>
    <w:p w:rsidR="00B9345C" w:rsidRPr="002F100F" w:rsidRDefault="00B9345C">
      <w:pPr>
        <w:pStyle w:val="ConsPlusNormal"/>
        <w:ind w:firstLine="540"/>
        <w:jc w:val="both"/>
      </w:pPr>
      <w:r w:rsidRPr="002F100F">
        <w:t xml:space="preserve">от </w:t>
      </w:r>
      <w:hyperlink r:id="rId20" w:history="1">
        <w:r w:rsidRPr="002F100F">
          <w:t>29.10.2012</w:t>
        </w:r>
      </w:hyperlink>
      <w:r w:rsidRPr="002F100F">
        <w:t xml:space="preserve"> "О системе налогообложения в виде единого налога на вмененный доход для отдельных видов деятельности на территории Бабаевского муниципального района на 2011 год";</w:t>
      </w:r>
    </w:p>
    <w:p w:rsidR="00B9345C" w:rsidRPr="002F100F" w:rsidRDefault="00B9345C">
      <w:pPr>
        <w:pStyle w:val="ConsPlusNormal"/>
        <w:ind w:firstLine="540"/>
        <w:jc w:val="both"/>
      </w:pPr>
      <w:r w:rsidRPr="002F100F">
        <w:t xml:space="preserve">от 26.11.2010 </w:t>
      </w:r>
      <w:hyperlink r:id="rId21" w:history="1">
        <w:r w:rsidRPr="002F100F">
          <w:t>N 257</w:t>
        </w:r>
      </w:hyperlink>
      <w:r w:rsidRPr="002F100F">
        <w:t xml:space="preserve"> "О внесении дополнений в решение Представительного Собрания района от 29.10.2010 N 242 "О системе налогообложения в виде единого налога на вмененный доход для отдельных видов деятельности на территории Бабаевского муниципального района на 2011 год";</w:t>
      </w:r>
    </w:p>
    <w:p w:rsidR="00B9345C" w:rsidRPr="002F100F" w:rsidRDefault="00B9345C">
      <w:pPr>
        <w:pStyle w:val="ConsPlusNormal"/>
        <w:ind w:firstLine="540"/>
        <w:jc w:val="both"/>
      </w:pPr>
      <w:r w:rsidRPr="002F100F">
        <w:t xml:space="preserve">от 30.03.2011 </w:t>
      </w:r>
      <w:hyperlink r:id="rId22" w:history="1">
        <w:r w:rsidRPr="002F100F">
          <w:t>N 301</w:t>
        </w:r>
      </w:hyperlink>
      <w:r w:rsidRPr="002F100F">
        <w:t xml:space="preserve"> "О внесении изменений в решение Представительного Собрания Бабаевского муниципального района от 29.10.2010 N 242";</w:t>
      </w:r>
    </w:p>
    <w:p w:rsidR="00B9345C" w:rsidRPr="002F100F" w:rsidRDefault="00B9345C">
      <w:pPr>
        <w:pStyle w:val="ConsPlusNormal"/>
        <w:ind w:firstLine="540"/>
        <w:jc w:val="both"/>
      </w:pPr>
      <w:r w:rsidRPr="002F100F">
        <w:t xml:space="preserve">от 21.10.2011 </w:t>
      </w:r>
      <w:hyperlink r:id="rId23" w:history="1">
        <w:r w:rsidRPr="002F100F">
          <w:t>N 357</w:t>
        </w:r>
      </w:hyperlink>
      <w:r w:rsidRPr="002F100F">
        <w:t xml:space="preserve"> "О внесении изменений в решение Представительного Собрания Бабаевского муниципального района от 29.10.2010 N 242".</w:t>
      </w:r>
    </w:p>
    <w:p w:rsidR="00B9345C" w:rsidRPr="002F100F" w:rsidRDefault="00B9345C">
      <w:pPr>
        <w:pStyle w:val="ConsPlusNormal"/>
        <w:ind w:firstLine="540"/>
        <w:jc w:val="both"/>
      </w:pPr>
      <w:r w:rsidRPr="002F100F">
        <w:t>5. Настоящее решение вступает в силу с 1 января 2013 года, но не ранее одного месяца со дня его официального опубликования.</w:t>
      </w:r>
    </w:p>
    <w:p w:rsidR="00B9345C" w:rsidRPr="002F100F" w:rsidRDefault="00B9345C">
      <w:pPr>
        <w:pStyle w:val="ConsPlusNormal"/>
        <w:jc w:val="both"/>
      </w:pPr>
    </w:p>
    <w:p w:rsidR="00B9345C" w:rsidRPr="002F100F" w:rsidRDefault="00B9345C">
      <w:pPr>
        <w:pStyle w:val="ConsPlusNormal"/>
        <w:jc w:val="right"/>
      </w:pPr>
      <w:r w:rsidRPr="002F100F">
        <w:t>Глава района</w:t>
      </w:r>
    </w:p>
    <w:p w:rsidR="00B9345C" w:rsidRPr="002F100F" w:rsidRDefault="00B9345C">
      <w:pPr>
        <w:pStyle w:val="ConsPlusNormal"/>
        <w:jc w:val="right"/>
      </w:pPr>
      <w:r w:rsidRPr="002F100F">
        <w:t>О.Л.ТИШИН</w:t>
      </w:r>
    </w:p>
    <w:p w:rsidR="00B9345C" w:rsidRPr="002F100F" w:rsidRDefault="00B9345C">
      <w:pPr>
        <w:pStyle w:val="ConsPlusNormal"/>
        <w:jc w:val="both"/>
      </w:pPr>
    </w:p>
    <w:p w:rsidR="00B9345C" w:rsidRPr="002F100F" w:rsidRDefault="00B9345C">
      <w:pPr>
        <w:pStyle w:val="ConsPlusNormal"/>
        <w:jc w:val="both"/>
      </w:pPr>
    </w:p>
    <w:p w:rsidR="00B9345C" w:rsidRPr="002F100F" w:rsidRDefault="00B9345C">
      <w:pPr>
        <w:pStyle w:val="ConsPlusNormal"/>
        <w:jc w:val="both"/>
      </w:pPr>
    </w:p>
    <w:p w:rsidR="00B9345C" w:rsidRPr="002F100F" w:rsidRDefault="00B9345C">
      <w:pPr>
        <w:pStyle w:val="ConsPlusNormal"/>
        <w:jc w:val="both"/>
      </w:pPr>
    </w:p>
    <w:p w:rsidR="00B9345C" w:rsidRPr="002F100F" w:rsidRDefault="00B9345C">
      <w:pPr>
        <w:pStyle w:val="ConsPlusNormal"/>
        <w:jc w:val="both"/>
      </w:pPr>
    </w:p>
    <w:p w:rsidR="00B9345C" w:rsidRPr="002F100F" w:rsidRDefault="00B9345C">
      <w:pPr>
        <w:sectPr w:rsidR="00B9345C" w:rsidRPr="002F100F">
          <w:pgSz w:w="11905" w:h="16838"/>
          <w:pgMar w:top="1134" w:right="850" w:bottom="1134" w:left="1701" w:header="0" w:footer="0" w:gutter="0"/>
          <w:cols w:space="720"/>
        </w:sectPr>
      </w:pPr>
    </w:p>
    <w:p w:rsidR="00B9345C" w:rsidRPr="002F100F" w:rsidRDefault="00B9345C">
      <w:pPr>
        <w:pStyle w:val="ConsPlusNormal"/>
        <w:jc w:val="right"/>
        <w:outlineLvl w:val="0"/>
      </w:pPr>
      <w:r w:rsidRPr="002F100F">
        <w:lastRenderedPageBreak/>
        <w:t>Приложение 1</w:t>
      </w:r>
    </w:p>
    <w:p w:rsidR="00B9345C" w:rsidRPr="002F100F" w:rsidRDefault="00B9345C">
      <w:pPr>
        <w:pStyle w:val="ConsPlusNormal"/>
        <w:jc w:val="right"/>
      </w:pPr>
      <w:r w:rsidRPr="002F100F">
        <w:t>к Решению</w:t>
      </w:r>
    </w:p>
    <w:p w:rsidR="00B9345C" w:rsidRPr="002F100F" w:rsidRDefault="00B9345C">
      <w:pPr>
        <w:pStyle w:val="ConsPlusNormal"/>
        <w:jc w:val="right"/>
      </w:pPr>
      <w:r w:rsidRPr="002F100F">
        <w:t>Представительного Собрания</w:t>
      </w:r>
    </w:p>
    <w:p w:rsidR="00B9345C" w:rsidRPr="002F100F" w:rsidRDefault="00B9345C">
      <w:pPr>
        <w:pStyle w:val="ConsPlusNormal"/>
        <w:jc w:val="right"/>
      </w:pPr>
      <w:r w:rsidRPr="002F100F">
        <w:t>Бабаевского муниципального района</w:t>
      </w:r>
    </w:p>
    <w:p w:rsidR="00B9345C" w:rsidRPr="002F100F" w:rsidRDefault="00B9345C">
      <w:pPr>
        <w:pStyle w:val="ConsPlusNormal"/>
        <w:jc w:val="right"/>
      </w:pPr>
      <w:r w:rsidRPr="002F100F">
        <w:t>от 28 сентября 2012 г. N 480</w:t>
      </w:r>
    </w:p>
    <w:p w:rsidR="00B9345C" w:rsidRPr="002F100F" w:rsidRDefault="00B9345C">
      <w:pPr>
        <w:pStyle w:val="ConsPlusNormal"/>
        <w:jc w:val="both"/>
      </w:pPr>
    </w:p>
    <w:p w:rsidR="00B9345C" w:rsidRPr="002F100F" w:rsidRDefault="00B9345C">
      <w:pPr>
        <w:pStyle w:val="ConsPlusNormal"/>
        <w:jc w:val="center"/>
      </w:pPr>
      <w:bookmarkStart w:id="1" w:name="P100"/>
      <w:bookmarkEnd w:id="1"/>
      <w:r w:rsidRPr="002F100F">
        <w:t>ЗНАЧЕНИЯ</w:t>
      </w:r>
    </w:p>
    <w:p w:rsidR="00B9345C" w:rsidRPr="002F100F" w:rsidRDefault="00B9345C">
      <w:pPr>
        <w:pStyle w:val="ConsPlusNormal"/>
        <w:jc w:val="center"/>
      </w:pPr>
      <w:r w:rsidRPr="002F100F">
        <w:t>КОЭФФИЦИЕНТА К</w:t>
      </w:r>
      <w:proofErr w:type="gramStart"/>
      <w:r w:rsidRPr="002F100F">
        <w:t>2</w:t>
      </w:r>
      <w:proofErr w:type="gramEnd"/>
      <w:r w:rsidRPr="002F100F">
        <w:t>, ИСПОЛЬЗУЕМЫЕ ДЛЯ РАСЧЕТА СУММЫ ЕДИНОГО</w:t>
      </w:r>
    </w:p>
    <w:p w:rsidR="00B9345C" w:rsidRPr="002F100F" w:rsidRDefault="00B9345C">
      <w:pPr>
        <w:pStyle w:val="ConsPlusNormal"/>
        <w:jc w:val="center"/>
      </w:pPr>
      <w:r w:rsidRPr="002F100F">
        <w:t>НАЛОГА НА ВМЕНЕННЫЙ ДОХОД ДЛЯ ОТДЕЛЬНЫХ ВИДОВ ДЕЯТЕЛЬНОСТИ</w:t>
      </w:r>
    </w:p>
    <w:p w:rsidR="00B9345C" w:rsidRPr="002F100F" w:rsidRDefault="00B9345C">
      <w:pPr>
        <w:pStyle w:val="ConsPlusNormal"/>
        <w:jc w:val="center"/>
      </w:pPr>
      <w:r w:rsidRPr="002F100F">
        <w:t>В 2013 ГОДУ</w:t>
      </w:r>
    </w:p>
    <w:p w:rsidR="00B9345C" w:rsidRPr="002F100F" w:rsidRDefault="00B9345C">
      <w:pPr>
        <w:pStyle w:val="ConsPlusNormal"/>
        <w:jc w:val="center"/>
      </w:pPr>
    </w:p>
    <w:p w:rsidR="00B9345C" w:rsidRPr="002F100F" w:rsidRDefault="00B9345C">
      <w:pPr>
        <w:pStyle w:val="ConsPlusNormal"/>
        <w:jc w:val="center"/>
      </w:pPr>
      <w:r w:rsidRPr="002F100F">
        <w:t>Список изменяющих документов</w:t>
      </w:r>
    </w:p>
    <w:p w:rsidR="00B9345C" w:rsidRPr="002F100F" w:rsidRDefault="00B9345C">
      <w:pPr>
        <w:pStyle w:val="ConsPlusNormal"/>
        <w:jc w:val="center"/>
      </w:pPr>
      <w:proofErr w:type="gramStart"/>
      <w:r w:rsidRPr="002F100F">
        <w:t>(в ред. решений Представительного Собрания</w:t>
      </w:r>
      <w:proofErr w:type="gramEnd"/>
    </w:p>
    <w:p w:rsidR="00B9345C" w:rsidRPr="002F100F" w:rsidRDefault="00B9345C">
      <w:pPr>
        <w:pStyle w:val="ConsPlusNormal"/>
        <w:jc w:val="center"/>
      </w:pPr>
      <w:r w:rsidRPr="002F100F">
        <w:t>Бабаевского муниципального района</w:t>
      </w:r>
    </w:p>
    <w:p w:rsidR="00B9345C" w:rsidRPr="002F100F" w:rsidRDefault="00B9345C">
      <w:pPr>
        <w:pStyle w:val="ConsPlusNormal"/>
        <w:jc w:val="center"/>
      </w:pPr>
      <w:r w:rsidRPr="002F100F">
        <w:t xml:space="preserve">от 29.03.2013 </w:t>
      </w:r>
      <w:hyperlink r:id="rId24" w:history="1">
        <w:r w:rsidRPr="002F100F">
          <w:t>N 537</w:t>
        </w:r>
      </w:hyperlink>
      <w:r w:rsidRPr="002F100F">
        <w:t xml:space="preserve">, от 23.04.2015 </w:t>
      </w:r>
      <w:hyperlink r:id="rId25" w:history="1">
        <w:r w:rsidRPr="002F100F">
          <w:t>N 197</w:t>
        </w:r>
      </w:hyperlink>
      <w:r w:rsidRPr="002F100F">
        <w:t>)</w:t>
      </w:r>
    </w:p>
    <w:p w:rsidR="00B9345C" w:rsidRPr="002F100F" w:rsidRDefault="00B93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745"/>
        <w:gridCol w:w="1304"/>
        <w:gridCol w:w="1077"/>
      </w:tblGrid>
      <w:tr w:rsidR="002F100F" w:rsidRPr="002F100F">
        <w:tc>
          <w:tcPr>
            <w:tcW w:w="660" w:type="dxa"/>
            <w:vMerge w:val="restart"/>
          </w:tcPr>
          <w:p w:rsidR="00B9345C" w:rsidRPr="002F100F" w:rsidRDefault="00B9345C">
            <w:pPr>
              <w:pStyle w:val="ConsPlusNormal"/>
            </w:pPr>
          </w:p>
        </w:tc>
        <w:tc>
          <w:tcPr>
            <w:tcW w:w="8745" w:type="dxa"/>
            <w:vMerge w:val="restart"/>
          </w:tcPr>
          <w:p w:rsidR="00B9345C" w:rsidRPr="002F100F" w:rsidRDefault="00B9345C">
            <w:pPr>
              <w:pStyle w:val="ConsPlusNormal"/>
              <w:jc w:val="center"/>
            </w:pPr>
            <w:r w:rsidRPr="002F100F">
              <w:t>Вид предпринимательской деятельности</w:t>
            </w:r>
          </w:p>
        </w:tc>
        <w:tc>
          <w:tcPr>
            <w:tcW w:w="2381" w:type="dxa"/>
            <w:gridSpan w:val="2"/>
          </w:tcPr>
          <w:p w:rsidR="00B9345C" w:rsidRPr="002F100F" w:rsidRDefault="00B9345C">
            <w:pPr>
              <w:pStyle w:val="ConsPlusNormal"/>
            </w:pPr>
            <w:r w:rsidRPr="002F100F">
              <w:t>Значение коэффициента К</w:t>
            </w:r>
            <w:proofErr w:type="gramStart"/>
            <w:r w:rsidRPr="002F100F">
              <w:t>2</w:t>
            </w:r>
            <w:proofErr w:type="gramEnd"/>
          </w:p>
        </w:tc>
      </w:tr>
      <w:tr w:rsidR="002F100F" w:rsidRPr="002F100F">
        <w:tc>
          <w:tcPr>
            <w:tcW w:w="660" w:type="dxa"/>
            <w:vMerge/>
          </w:tcPr>
          <w:p w:rsidR="00B9345C" w:rsidRPr="002F100F" w:rsidRDefault="00B9345C"/>
        </w:tc>
        <w:tc>
          <w:tcPr>
            <w:tcW w:w="8745" w:type="dxa"/>
            <w:vMerge/>
          </w:tcPr>
          <w:p w:rsidR="00B9345C" w:rsidRPr="002F100F" w:rsidRDefault="00B9345C"/>
        </w:tc>
        <w:tc>
          <w:tcPr>
            <w:tcW w:w="1304" w:type="dxa"/>
          </w:tcPr>
          <w:p w:rsidR="00B9345C" w:rsidRPr="002F100F" w:rsidRDefault="00B9345C">
            <w:pPr>
              <w:pStyle w:val="ConsPlusNormal"/>
              <w:jc w:val="center"/>
            </w:pPr>
            <w:r w:rsidRPr="002F100F">
              <w:t>г. Бабаево</w:t>
            </w:r>
          </w:p>
        </w:tc>
        <w:tc>
          <w:tcPr>
            <w:tcW w:w="1077" w:type="dxa"/>
          </w:tcPr>
          <w:p w:rsidR="00B9345C" w:rsidRPr="002F100F" w:rsidRDefault="00B9345C">
            <w:pPr>
              <w:pStyle w:val="ConsPlusNormal"/>
              <w:jc w:val="center"/>
            </w:pPr>
            <w:r w:rsidRPr="002F100F">
              <w:t>район</w:t>
            </w:r>
          </w:p>
        </w:tc>
      </w:tr>
      <w:tr w:rsidR="002F100F" w:rsidRPr="002F100F">
        <w:tc>
          <w:tcPr>
            <w:tcW w:w="660" w:type="dxa"/>
          </w:tcPr>
          <w:p w:rsidR="00B9345C" w:rsidRPr="002F100F" w:rsidRDefault="00B9345C">
            <w:pPr>
              <w:pStyle w:val="ConsPlusNormal"/>
              <w:jc w:val="center"/>
            </w:pPr>
            <w:r w:rsidRPr="002F100F">
              <w:t>1</w:t>
            </w:r>
          </w:p>
        </w:tc>
        <w:tc>
          <w:tcPr>
            <w:tcW w:w="8745" w:type="dxa"/>
          </w:tcPr>
          <w:p w:rsidR="00B9345C" w:rsidRPr="002F100F" w:rsidRDefault="00B9345C">
            <w:pPr>
              <w:pStyle w:val="ConsPlusNormal"/>
              <w:jc w:val="center"/>
            </w:pPr>
            <w:r w:rsidRPr="002F100F">
              <w:t>2</w:t>
            </w:r>
          </w:p>
        </w:tc>
        <w:tc>
          <w:tcPr>
            <w:tcW w:w="1304" w:type="dxa"/>
          </w:tcPr>
          <w:p w:rsidR="00B9345C" w:rsidRPr="002F100F" w:rsidRDefault="00B9345C">
            <w:pPr>
              <w:pStyle w:val="ConsPlusNormal"/>
              <w:jc w:val="center"/>
            </w:pPr>
            <w:r w:rsidRPr="002F100F">
              <w:t>3</w:t>
            </w:r>
          </w:p>
        </w:tc>
        <w:tc>
          <w:tcPr>
            <w:tcW w:w="1077" w:type="dxa"/>
          </w:tcPr>
          <w:p w:rsidR="00B9345C" w:rsidRPr="002F100F" w:rsidRDefault="00B9345C">
            <w:pPr>
              <w:pStyle w:val="ConsPlusNormal"/>
              <w:jc w:val="center"/>
            </w:pPr>
            <w:r w:rsidRPr="002F100F">
              <w:t>4</w:t>
            </w:r>
          </w:p>
        </w:tc>
      </w:tr>
      <w:tr w:rsidR="002F100F" w:rsidRPr="002F100F">
        <w:tc>
          <w:tcPr>
            <w:tcW w:w="660" w:type="dxa"/>
          </w:tcPr>
          <w:p w:rsidR="00B9345C" w:rsidRPr="002F100F" w:rsidRDefault="00B9345C">
            <w:pPr>
              <w:pStyle w:val="ConsPlusNormal"/>
              <w:jc w:val="center"/>
            </w:pPr>
            <w:r w:rsidRPr="002F100F">
              <w:t>1.</w:t>
            </w:r>
          </w:p>
        </w:tc>
        <w:tc>
          <w:tcPr>
            <w:tcW w:w="8745" w:type="dxa"/>
          </w:tcPr>
          <w:p w:rsidR="00B9345C" w:rsidRPr="002F100F" w:rsidRDefault="00B9345C">
            <w:pPr>
              <w:pStyle w:val="ConsPlusNormal"/>
            </w:pPr>
            <w:r w:rsidRPr="002F100F">
              <w:t>Оказание бытовых услуг</w:t>
            </w:r>
          </w:p>
        </w:tc>
        <w:tc>
          <w:tcPr>
            <w:tcW w:w="2381" w:type="dxa"/>
            <w:gridSpan w:val="2"/>
          </w:tcPr>
          <w:p w:rsidR="00B9345C" w:rsidRPr="002F100F" w:rsidRDefault="00B9345C">
            <w:pPr>
              <w:pStyle w:val="ConsPlusNormal"/>
            </w:pPr>
          </w:p>
        </w:tc>
      </w:tr>
      <w:tr w:rsidR="002F100F" w:rsidRPr="002F100F">
        <w:tc>
          <w:tcPr>
            <w:tcW w:w="660" w:type="dxa"/>
            <w:vMerge w:val="restart"/>
          </w:tcPr>
          <w:p w:rsidR="00B9345C" w:rsidRPr="002F100F" w:rsidRDefault="00B9345C">
            <w:pPr>
              <w:pStyle w:val="ConsPlusNormal"/>
            </w:pPr>
          </w:p>
        </w:tc>
        <w:tc>
          <w:tcPr>
            <w:tcW w:w="8745" w:type="dxa"/>
          </w:tcPr>
          <w:p w:rsidR="00B9345C" w:rsidRPr="002F100F" w:rsidRDefault="00B9345C">
            <w:pPr>
              <w:pStyle w:val="ConsPlusNormal"/>
            </w:pPr>
            <w:r w:rsidRPr="002F100F">
              <w:t>1.1. Ремонт, окраска и пошив обуви</w:t>
            </w:r>
          </w:p>
        </w:tc>
        <w:tc>
          <w:tcPr>
            <w:tcW w:w="1304" w:type="dxa"/>
          </w:tcPr>
          <w:p w:rsidR="00B9345C" w:rsidRPr="002F100F" w:rsidRDefault="00B9345C">
            <w:pPr>
              <w:pStyle w:val="ConsPlusNormal"/>
              <w:jc w:val="center"/>
            </w:pPr>
            <w:r w:rsidRPr="002F100F">
              <w:t>0.13</w:t>
            </w:r>
          </w:p>
        </w:tc>
        <w:tc>
          <w:tcPr>
            <w:tcW w:w="1077" w:type="dxa"/>
          </w:tcPr>
          <w:p w:rsidR="00B9345C" w:rsidRPr="002F100F" w:rsidRDefault="00B9345C">
            <w:pPr>
              <w:pStyle w:val="ConsPlusNormal"/>
              <w:jc w:val="center"/>
            </w:pPr>
            <w:r w:rsidRPr="002F100F">
              <w:t>0.121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1.2. 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304" w:type="dxa"/>
          </w:tcPr>
          <w:p w:rsidR="00B9345C" w:rsidRPr="002F100F" w:rsidRDefault="00B9345C">
            <w:pPr>
              <w:pStyle w:val="ConsPlusNormal"/>
              <w:jc w:val="center"/>
            </w:pPr>
            <w:r w:rsidRPr="002F100F">
              <w:t>0.13</w:t>
            </w:r>
          </w:p>
        </w:tc>
        <w:tc>
          <w:tcPr>
            <w:tcW w:w="1077" w:type="dxa"/>
          </w:tcPr>
          <w:p w:rsidR="00B9345C" w:rsidRPr="002F100F" w:rsidRDefault="00B9345C">
            <w:pPr>
              <w:pStyle w:val="ConsPlusNormal"/>
              <w:jc w:val="center"/>
            </w:pPr>
            <w:r w:rsidRPr="002F100F">
              <w:t>0.121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1.3. Ремонт и техническое обслуживание бытовой радиоэлектронной аппаратуры, бытовых машин и бытовых приборов</w:t>
            </w:r>
          </w:p>
        </w:tc>
        <w:tc>
          <w:tcPr>
            <w:tcW w:w="1304" w:type="dxa"/>
          </w:tcPr>
          <w:p w:rsidR="00B9345C" w:rsidRPr="002F100F" w:rsidRDefault="00B9345C">
            <w:pPr>
              <w:pStyle w:val="ConsPlusNormal"/>
              <w:jc w:val="center"/>
            </w:pPr>
            <w:r w:rsidRPr="002F100F">
              <w:t>0.13</w:t>
            </w:r>
          </w:p>
        </w:tc>
        <w:tc>
          <w:tcPr>
            <w:tcW w:w="1077" w:type="dxa"/>
          </w:tcPr>
          <w:p w:rsidR="00B9345C" w:rsidRPr="002F100F" w:rsidRDefault="00B9345C">
            <w:pPr>
              <w:pStyle w:val="ConsPlusNormal"/>
              <w:jc w:val="center"/>
            </w:pPr>
            <w:r w:rsidRPr="002F100F">
              <w:t>0.121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1.4. Ремонт и изготовление металлоизделий</w:t>
            </w:r>
          </w:p>
        </w:tc>
        <w:tc>
          <w:tcPr>
            <w:tcW w:w="1304" w:type="dxa"/>
          </w:tcPr>
          <w:p w:rsidR="00B9345C" w:rsidRPr="002F100F" w:rsidRDefault="00B9345C">
            <w:pPr>
              <w:pStyle w:val="ConsPlusNormal"/>
              <w:jc w:val="center"/>
            </w:pPr>
            <w:r w:rsidRPr="002F100F">
              <w:t>0.32</w:t>
            </w:r>
          </w:p>
        </w:tc>
        <w:tc>
          <w:tcPr>
            <w:tcW w:w="1077" w:type="dxa"/>
          </w:tcPr>
          <w:p w:rsidR="00B9345C" w:rsidRPr="002F100F" w:rsidRDefault="00B9345C">
            <w:pPr>
              <w:pStyle w:val="ConsPlusNormal"/>
              <w:jc w:val="center"/>
            </w:pPr>
            <w:r w:rsidRPr="002F100F">
              <w:t>0.25</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1.5. Изготовление и ремонт мебели</w:t>
            </w:r>
          </w:p>
        </w:tc>
        <w:tc>
          <w:tcPr>
            <w:tcW w:w="1304" w:type="dxa"/>
          </w:tcPr>
          <w:p w:rsidR="00B9345C" w:rsidRPr="002F100F" w:rsidRDefault="00B9345C">
            <w:pPr>
              <w:pStyle w:val="ConsPlusNormal"/>
              <w:jc w:val="center"/>
            </w:pPr>
            <w:r w:rsidRPr="002F100F">
              <w:t>0.5</w:t>
            </w:r>
          </w:p>
        </w:tc>
        <w:tc>
          <w:tcPr>
            <w:tcW w:w="1077" w:type="dxa"/>
          </w:tcPr>
          <w:p w:rsidR="00B9345C" w:rsidRPr="002F100F" w:rsidRDefault="00B9345C">
            <w:pPr>
              <w:pStyle w:val="ConsPlusNormal"/>
              <w:jc w:val="center"/>
            </w:pPr>
            <w:r w:rsidRPr="002F100F">
              <w:t>0.4</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1.6. Химическая чистка и крашение, услуги прачечных</w:t>
            </w:r>
          </w:p>
        </w:tc>
        <w:tc>
          <w:tcPr>
            <w:tcW w:w="1304" w:type="dxa"/>
          </w:tcPr>
          <w:p w:rsidR="00B9345C" w:rsidRPr="002F100F" w:rsidRDefault="00B9345C">
            <w:pPr>
              <w:pStyle w:val="ConsPlusNormal"/>
              <w:jc w:val="center"/>
            </w:pPr>
            <w:r w:rsidRPr="002F100F">
              <w:t>0.12</w:t>
            </w:r>
          </w:p>
        </w:tc>
        <w:tc>
          <w:tcPr>
            <w:tcW w:w="1077" w:type="dxa"/>
          </w:tcPr>
          <w:p w:rsidR="00B9345C" w:rsidRPr="002F100F" w:rsidRDefault="00B9345C">
            <w:pPr>
              <w:pStyle w:val="ConsPlusNormal"/>
              <w:jc w:val="center"/>
            </w:pPr>
            <w:r w:rsidRPr="002F100F">
              <w:t>0.11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1.7. Ремонт жилья и других построек</w:t>
            </w:r>
          </w:p>
        </w:tc>
        <w:tc>
          <w:tcPr>
            <w:tcW w:w="1304" w:type="dxa"/>
          </w:tcPr>
          <w:p w:rsidR="00B9345C" w:rsidRPr="002F100F" w:rsidRDefault="00B9345C">
            <w:pPr>
              <w:pStyle w:val="ConsPlusNormal"/>
              <w:jc w:val="center"/>
            </w:pPr>
            <w:r w:rsidRPr="002F100F">
              <w:t>0.5</w:t>
            </w:r>
          </w:p>
        </w:tc>
        <w:tc>
          <w:tcPr>
            <w:tcW w:w="1077" w:type="dxa"/>
          </w:tcPr>
          <w:p w:rsidR="00B9345C" w:rsidRPr="002F100F" w:rsidRDefault="00B9345C">
            <w:pPr>
              <w:pStyle w:val="ConsPlusNormal"/>
              <w:jc w:val="center"/>
            </w:pPr>
            <w:r w:rsidRPr="002F100F">
              <w:t>0.4</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1.8. Услуги фотоателье, фот</w:t>
            </w:r>
            <w:proofErr w:type="gramStart"/>
            <w:r w:rsidRPr="002F100F">
              <w:t>о-</w:t>
            </w:r>
            <w:proofErr w:type="gramEnd"/>
            <w:r w:rsidRPr="002F100F">
              <w:t xml:space="preserve"> и кинолабораторий</w:t>
            </w:r>
          </w:p>
        </w:tc>
        <w:tc>
          <w:tcPr>
            <w:tcW w:w="1304" w:type="dxa"/>
          </w:tcPr>
          <w:p w:rsidR="00B9345C" w:rsidRPr="002F100F" w:rsidRDefault="00B9345C">
            <w:pPr>
              <w:pStyle w:val="ConsPlusNormal"/>
              <w:jc w:val="center"/>
            </w:pPr>
            <w:r w:rsidRPr="002F100F">
              <w:t>0.13</w:t>
            </w:r>
          </w:p>
        </w:tc>
        <w:tc>
          <w:tcPr>
            <w:tcW w:w="1077" w:type="dxa"/>
          </w:tcPr>
          <w:p w:rsidR="00B9345C" w:rsidRPr="002F100F" w:rsidRDefault="00B9345C">
            <w:pPr>
              <w:pStyle w:val="ConsPlusNormal"/>
              <w:jc w:val="center"/>
            </w:pPr>
            <w:r w:rsidRPr="002F100F">
              <w:t>0.121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1.9. Услуги бань, душевых. Услуги по прокату.</w:t>
            </w:r>
          </w:p>
          <w:p w:rsidR="00B9345C" w:rsidRPr="002F100F" w:rsidRDefault="00B9345C">
            <w:pPr>
              <w:pStyle w:val="ConsPlusNormal"/>
            </w:pPr>
            <w:r w:rsidRPr="002F100F">
              <w:t>Ритуальные, обрядовые услуги</w:t>
            </w:r>
          </w:p>
        </w:tc>
        <w:tc>
          <w:tcPr>
            <w:tcW w:w="1304" w:type="dxa"/>
          </w:tcPr>
          <w:p w:rsidR="00B9345C" w:rsidRPr="002F100F" w:rsidRDefault="00B9345C">
            <w:pPr>
              <w:pStyle w:val="ConsPlusNormal"/>
              <w:jc w:val="center"/>
            </w:pPr>
            <w:r w:rsidRPr="002F100F">
              <w:t>0.12</w:t>
            </w:r>
          </w:p>
        </w:tc>
        <w:tc>
          <w:tcPr>
            <w:tcW w:w="1077" w:type="dxa"/>
          </w:tcPr>
          <w:p w:rsidR="00B9345C" w:rsidRPr="002F100F" w:rsidRDefault="00B9345C">
            <w:pPr>
              <w:pStyle w:val="ConsPlusNormal"/>
              <w:jc w:val="center"/>
            </w:pPr>
            <w:r w:rsidRPr="002F100F">
              <w:t>0.11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1.10. Парикмахерские и косметические услуги</w:t>
            </w:r>
          </w:p>
        </w:tc>
        <w:tc>
          <w:tcPr>
            <w:tcW w:w="1304" w:type="dxa"/>
          </w:tcPr>
          <w:p w:rsidR="00B9345C" w:rsidRPr="002F100F" w:rsidRDefault="00B9345C">
            <w:pPr>
              <w:pStyle w:val="ConsPlusNormal"/>
              <w:jc w:val="center"/>
            </w:pPr>
            <w:r w:rsidRPr="002F100F">
              <w:t>0.4</w:t>
            </w:r>
          </w:p>
        </w:tc>
        <w:tc>
          <w:tcPr>
            <w:tcW w:w="1077" w:type="dxa"/>
          </w:tcPr>
          <w:p w:rsidR="00B9345C" w:rsidRPr="002F100F" w:rsidRDefault="00B9345C">
            <w:pPr>
              <w:pStyle w:val="ConsPlusNormal"/>
              <w:jc w:val="center"/>
            </w:pPr>
            <w:r w:rsidRPr="002F100F">
              <w:t>0.2</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1.11. Прочие услуги производственного и непроизводственного характера (за исключением услуг ломбардов и услуг по ремонту, техническому обслуживанию и мойке транспортных средств)</w:t>
            </w:r>
          </w:p>
        </w:tc>
        <w:tc>
          <w:tcPr>
            <w:tcW w:w="1304" w:type="dxa"/>
          </w:tcPr>
          <w:p w:rsidR="00B9345C" w:rsidRPr="002F100F" w:rsidRDefault="00B9345C">
            <w:pPr>
              <w:pStyle w:val="ConsPlusNormal"/>
              <w:jc w:val="center"/>
            </w:pPr>
            <w:r w:rsidRPr="002F100F">
              <w:t>0.28</w:t>
            </w:r>
          </w:p>
        </w:tc>
        <w:tc>
          <w:tcPr>
            <w:tcW w:w="1077" w:type="dxa"/>
          </w:tcPr>
          <w:p w:rsidR="00B9345C" w:rsidRPr="002F100F" w:rsidRDefault="00B9345C">
            <w:pPr>
              <w:pStyle w:val="ConsPlusNormal"/>
              <w:jc w:val="center"/>
            </w:pPr>
            <w:r w:rsidRPr="002F100F">
              <w:t>0.22</w:t>
            </w:r>
          </w:p>
        </w:tc>
      </w:tr>
      <w:tr w:rsidR="002F100F" w:rsidRPr="002F100F">
        <w:tc>
          <w:tcPr>
            <w:tcW w:w="660" w:type="dxa"/>
          </w:tcPr>
          <w:p w:rsidR="00B9345C" w:rsidRPr="002F100F" w:rsidRDefault="00B9345C">
            <w:pPr>
              <w:pStyle w:val="ConsPlusNormal"/>
              <w:jc w:val="center"/>
            </w:pPr>
            <w:r w:rsidRPr="002F100F">
              <w:t>2.</w:t>
            </w:r>
          </w:p>
        </w:tc>
        <w:tc>
          <w:tcPr>
            <w:tcW w:w="8745" w:type="dxa"/>
          </w:tcPr>
          <w:p w:rsidR="00B9345C" w:rsidRPr="002F100F" w:rsidRDefault="00B9345C">
            <w:pPr>
              <w:pStyle w:val="ConsPlusNormal"/>
            </w:pPr>
            <w:r w:rsidRPr="002F100F">
              <w:t>Оказание ветеринарных услуг</w:t>
            </w:r>
          </w:p>
        </w:tc>
        <w:tc>
          <w:tcPr>
            <w:tcW w:w="1304" w:type="dxa"/>
          </w:tcPr>
          <w:p w:rsidR="00B9345C" w:rsidRPr="002F100F" w:rsidRDefault="00B9345C">
            <w:pPr>
              <w:pStyle w:val="ConsPlusNormal"/>
              <w:jc w:val="center"/>
            </w:pPr>
            <w:r w:rsidRPr="002F100F">
              <w:t>0.12</w:t>
            </w:r>
          </w:p>
        </w:tc>
        <w:tc>
          <w:tcPr>
            <w:tcW w:w="1077" w:type="dxa"/>
          </w:tcPr>
          <w:p w:rsidR="00B9345C" w:rsidRPr="002F100F" w:rsidRDefault="00B9345C">
            <w:pPr>
              <w:pStyle w:val="ConsPlusNormal"/>
              <w:jc w:val="center"/>
            </w:pPr>
            <w:r w:rsidRPr="002F100F">
              <w:t>0.11</w:t>
            </w:r>
          </w:p>
        </w:tc>
      </w:tr>
      <w:tr w:rsidR="002F100F" w:rsidRPr="002F100F">
        <w:tc>
          <w:tcPr>
            <w:tcW w:w="660" w:type="dxa"/>
          </w:tcPr>
          <w:p w:rsidR="00B9345C" w:rsidRPr="002F100F" w:rsidRDefault="00B9345C">
            <w:pPr>
              <w:pStyle w:val="ConsPlusNormal"/>
              <w:jc w:val="center"/>
            </w:pPr>
            <w:r w:rsidRPr="002F100F">
              <w:t>3.</w:t>
            </w:r>
          </w:p>
        </w:tc>
        <w:tc>
          <w:tcPr>
            <w:tcW w:w="8745" w:type="dxa"/>
          </w:tcPr>
          <w:p w:rsidR="00B9345C" w:rsidRPr="002F100F" w:rsidRDefault="00B9345C">
            <w:pPr>
              <w:pStyle w:val="ConsPlusNormal"/>
            </w:pPr>
            <w:r w:rsidRPr="002F100F">
              <w:t>Оказание услуг по ремонту, техническому обслуживанию и мойке автомототранспортных средств</w:t>
            </w:r>
          </w:p>
        </w:tc>
        <w:tc>
          <w:tcPr>
            <w:tcW w:w="1304" w:type="dxa"/>
          </w:tcPr>
          <w:p w:rsidR="00B9345C" w:rsidRPr="002F100F" w:rsidRDefault="00B9345C">
            <w:pPr>
              <w:pStyle w:val="ConsPlusNormal"/>
              <w:jc w:val="center"/>
            </w:pPr>
            <w:r w:rsidRPr="002F100F">
              <w:t>0.53</w:t>
            </w:r>
          </w:p>
        </w:tc>
        <w:tc>
          <w:tcPr>
            <w:tcW w:w="1077" w:type="dxa"/>
          </w:tcPr>
          <w:p w:rsidR="00B9345C" w:rsidRPr="002F100F" w:rsidRDefault="00B9345C">
            <w:pPr>
              <w:pStyle w:val="ConsPlusNormal"/>
              <w:jc w:val="center"/>
            </w:pPr>
            <w:r w:rsidRPr="002F100F">
              <w:t>0.48</w:t>
            </w:r>
          </w:p>
        </w:tc>
      </w:tr>
      <w:tr w:rsidR="002F100F" w:rsidRPr="002F100F">
        <w:tc>
          <w:tcPr>
            <w:tcW w:w="660" w:type="dxa"/>
          </w:tcPr>
          <w:p w:rsidR="00B9345C" w:rsidRPr="002F100F" w:rsidRDefault="00B9345C">
            <w:pPr>
              <w:pStyle w:val="ConsPlusNormal"/>
              <w:jc w:val="center"/>
            </w:pPr>
            <w:r w:rsidRPr="002F100F">
              <w:t>4.</w:t>
            </w:r>
          </w:p>
        </w:tc>
        <w:tc>
          <w:tcPr>
            <w:tcW w:w="8745" w:type="dxa"/>
          </w:tcPr>
          <w:p w:rsidR="00B9345C" w:rsidRPr="002F100F" w:rsidRDefault="00B9345C">
            <w:pPr>
              <w:pStyle w:val="ConsPlusNormal"/>
            </w:pPr>
            <w:r w:rsidRPr="002F100F">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w:t>
            </w:r>
          </w:p>
        </w:tc>
        <w:tc>
          <w:tcPr>
            <w:tcW w:w="1304" w:type="dxa"/>
          </w:tcPr>
          <w:p w:rsidR="00B9345C" w:rsidRPr="002F100F" w:rsidRDefault="00B9345C">
            <w:pPr>
              <w:pStyle w:val="ConsPlusNormal"/>
              <w:jc w:val="center"/>
            </w:pPr>
            <w:r w:rsidRPr="002F100F">
              <w:t>0.62</w:t>
            </w:r>
          </w:p>
        </w:tc>
        <w:tc>
          <w:tcPr>
            <w:tcW w:w="1077" w:type="dxa"/>
          </w:tcPr>
          <w:p w:rsidR="00B9345C" w:rsidRPr="002F100F" w:rsidRDefault="00B9345C">
            <w:pPr>
              <w:pStyle w:val="ConsPlusNormal"/>
              <w:jc w:val="center"/>
            </w:pPr>
            <w:r w:rsidRPr="002F100F">
              <w:t>0.56</w:t>
            </w:r>
          </w:p>
        </w:tc>
      </w:tr>
      <w:tr w:rsidR="002F100F" w:rsidRPr="002F100F">
        <w:tc>
          <w:tcPr>
            <w:tcW w:w="660" w:type="dxa"/>
          </w:tcPr>
          <w:p w:rsidR="00B9345C" w:rsidRPr="002F100F" w:rsidRDefault="00B9345C">
            <w:pPr>
              <w:pStyle w:val="ConsPlusNormal"/>
              <w:jc w:val="center"/>
            </w:pPr>
            <w:r w:rsidRPr="002F100F">
              <w:t>5.</w:t>
            </w:r>
          </w:p>
        </w:tc>
        <w:tc>
          <w:tcPr>
            <w:tcW w:w="8745" w:type="dxa"/>
          </w:tcPr>
          <w:p w:rsidR="00B9345C" w:rsidRPr="002F100F" w:rsidRDefault="00B9345C">
            <w:pPr>
              <w:pStyle w:val="ConsPlusNormal"/>
            </w:pPr>
            <w:r w:rsidRPr="002F100F">
              <w:t>Оказание автотранспортных услуг по перевозке</w:t>
            </w:r>
          </w:p>
        </w:tc>
        <w:tc>
          <w:tcPr>
            <w:tcW w:w="2381" w:type="dxa"/>
            <w:gridSpan w:val="2"/>
          </w:tcPr>
          <w:p w:rsidR="00B9345C" w:rsidRPr="002F100F" w:rsidRDefault="00B9345C">
            <w:pPr>
              <w:pStyle w:val="ConsPlusNormal"/>
            </w:pPr>
          </w:p>
        </w:tc>
      </w:tr>
      <w:tr w:rsidR="002F100F" w:rsidRPr="002F100F">
        <w:tc>
          <w:tcPr>
            <w:tcW w:w="660" w:type="dxa"/>
            <w:vMerge w:val="restart"/>
            <w:tcBorders>
              <w:bottom w:val="nil"/>
            </w:tcBorders>
          </w:tcPr>
          <w:p w:rsidR="00B9345C" w:rsidRPr="002F100F" w:rsidRDefault="00B9345C">
            <w:pPr>
              <w:pStyle w:val="ConsPlusNormal"/>
            </w:pPr>
          </w:p>
        </w:tc>
        <w:tc>
          <w:tcPr>
            <w:tcW w:w="8745" w:type="dxa"/>
          </w:tcPr>
          <w:p w:rsidR="00B9345C" w:rsidRPr="002F100F" w:rsidRDefault="00B9345C">
            <w:pPr>
              <w:pStyle w:val="ConsPlusNormal"/>
            </w:pPr>
            <w:r w:rsidRPr="002F100F">
              <w:t>5.1. Перевозка пассажиров легковыми автомобилями</w:t>
            </w:r>
          </w:p>
        </w:tc>
        <w:tc>
          <w:tcPr>
            <w:tcW w:w="1304" w:type="dxa"/>
          </w:tcPr>
          <w:p w:rsidR="00B9345C" w:rsidRPr="002F100F" w:rsidRDefault="00B9345C">
            <w:pPr>
              <w:pStyle w:val="ConsPlusNormal"/>
              <w:jc w:val="center"/>
            </w:pPr>
            <w:r w:rsidRPr="002F100F">
              <w:t>0.6</w:t>
            </w:r>
          </w:p>
        </w:tc>
        <w:tc>
          <w:tcPr>
            <w:tcW w:w="1077" w:type="dxa"/>
          </w:tcPr>
          <w:p w:rsidR="00B9345C" w:rsidRPr="002F100F" w:rsidRDefault="00B9345C">
            <w:pPr>
              <w:pStyle w:val="ConsPlusNormal"/>
              <w:jc w:val="center"/>
            </w:pPr>
            <w:r w:rsidRPr="002F100F">
              <w:t>0.5</w:t>
            </w:r>
          </w:p>
        </w:tc>
      </w:tr>
      <w:tr w:rsidR="002F100F" w:rsidRPr="002F100F">
        <w:tc>
          <w:tcPr>
            <w:tcW w:w="660" w:type="dxa"/>
            <w:vMerge/>
            <w:tcBorders>
              <w:bottom w:val="nil"/>
            </w:tcBorders>
          </w:tcPr>
          <w:p w:rsidR="00B9345C" w:rsidRPr="002F100F" w:rsidRDefault="00B9345C"/>
        </w:tc>
        <w:tc>
          <w:tcPr>
            <w:tcW w:w="11126" w:type="dxa"/>
            <w:gridSpan w:val="3"/>
          </w:tcPr>
          <w:p w:rsidR="00B9345C" w:rsidRPr="002F100F" w:rsidRDefault="00B9345C">
            <w:pPr>
              <w:pStyle w:val="ConsPlusNormal"/>
              <w:jc w:val="both"/>
            </w:pPr>
            <w:r w:rsidRPr="002F100F">
              <w:t xml:space="preserve">Позиция исключена. - </w:t>
            </w:r>
            <w:hyperlink r:id="rId26" w:history="1">
              <w:r w:rsidRPr="002F100F">
                <w:t>Решение</w:t>
              </w:r>
            </w:hyperlink>
            <w:r w:rsidRPr="002F100F">
              <w:t xml:space="preserve"> Представительного Собрания Бабаевского муниципального района от 23.04.2015 N 197</w:t>
            </w:r>
          </w:p>
        </w:tc>
      </w:tr>
      <w:tr w:rsidR="002F100F" w:rsidRPr="002F100F">
        <w:tc>
          <w:tcPr>
            <w:tcW w:w="660" w:type="dxa"/>
            <w:vMerge/>
            <w:tcBorders>
              <w:bottom w:val="nil"/>
            </w:tcBorders>
          </w:tcPr>
          <w:p w:rsidR="00B9345C" w:rsidRPr="002F100F" w:rsidRDefault="00B9345C"/>
        </w:tc>
        <w:tc>
          <w:tcPr>
            <w:tcW w:w="8745" w:type="dxa"/>
          </w:tcPr>
          <w:p w:rsidR="00B9345C" w:rsidRPr="002F100F" w:rsidRDefault="00B9345C">
            <w:pPr>
              <w:pStyle w:val="ConsPlusNormal"/>
            </w:pPr>
            <w:r w:rsidRPr="002F100F">
              <w:t>5.3. Перевозка пассажиров автобусами</w:t>
            </w:r>
          </w:p>
        </w:tc>
        <w:tc>
          <w:tcPr>
            <w:tcW w:w="1304" w:type="dxa"/>
          </w:tcPr>
          <w:p w:rsidR="00B9345C" w:rsidRPr="002F100F" w:rsidRDefault="00B9345C">
            <w:pPr>
              <w:pStyle w:val="ConsPlusNormal"/>
              <w:jc w:val="center"/>
            </w:pPr>
            <w:r w:rsidRPr="002F100F">
              <w:t>0.24</w:t>
            </w:r>
          </w:p>
        </w:tc>
        <w:tc>
          <w:tcPr>
            <w:tcW w:w="1077" w:type="dxa"/>
          </w:tcPr>
          <w:p w:rsidR="00B9345C" w:rsidRPr="002F100F" w:rsidRDefault="00B9345C">
            <w:pPr>
              <w:pStyle w:val="ConsPlusNormal"/>
              <w:jc w:val="center"/>
            </w:pPr>
            <w:r w:rsidRPr="002F100F">
              <w:t>0.22</w:t>
            </w:r>
          </w:p>
        </w:tc>
      </w:tr>
      <w:tr w:rsidR="002F100F" w:rsidRPr="002F100F">
        <w:tblPrEx>
          <w:tblBorders>
            <w:insideH w:val="nil"/>
          </w:tblBorders>
        </w:tblPrEx>
        <w:tc>
          <w:tcPr>
            <w:tcW w:w="660" w:type="dxa"/>
            <w:vMerge/>
            <w:tcBorders>
              <w:bottom w:val="nil"/>
            </w:tcBorders>
          </w:tcPr>
          <w:p w:rsidR="00B9345C" w:rsidRPr="002F100F" w:rsidRDefault="00B9345C"/>
        </w:tc>
        <w:tc>
          <w:tcPr>
            <w:tcW w:w="8745" w:type="dxa"/>
            <w:tcBorders>
              <w:bottom w:val="nil"/>
            </w:tcBorders>
          </w:tcPr>
          <w:p w:rsidR="00B9345C" w:rsidRPr="002F100F" w:rsidRDefault="00B9345C">
            <w:pPr>
              <w:pStyle w:val="ConsPlusNormal"/>
            </w:pPr>
            <w:r w:rsidRPr="002F100F">
              <w:t>5.4. Грузовые перевозки</w:t>
            </w:r>
          </w:p>
        </w:tc>
        <w:tc>
          <w:tcPr>
            <w:tcW w:w="1304" w:type="dxa"/>
            <w:tcBorders>
              <w:bottom w:val="nil"/>
            </w:tcBorders>
          </w:tcPr>
          <w:p w:rsidR="00B9345C" w:rsidRPr="002F100F" w:rsidRDefault="00B9345C">
            <w:pPr>
              <w:pStyle w:val="ConsPlusNormal"/>
              <w:jc w:val="center"/>
            </w:pPr>
            <w:r w:rsidRPr="002F100F">
              <w:t>1</w:t>
            </w:r>
          </w:p>
        </w:tc>
        <w:tc>
          <w:tcPr>
            <w:tcW w:w="1077" w:type="dxa"/>
            <w:tcBorders>
              <w:bottom w:val="nil"/>
            </w:tcBorders>
          </w:tcPr>
          <w:p w:rsidR="00B9345C" w:rsidRPr="002F100F" w:rsidRDefault="00B9345C">
            <w:pPr>
              <w:pStyle w:val="ConsPlusNormal"/>
              <w:jc w:val="center"/>
            </w:pPr>
            <w:r w:rsidRPr="002F100F">
              <w:t>1</w:t>
            </w:r>
          </w:p>
        </w:tc>
      </w:tr>
      <w:tr w:rsidR="002F100F" w:rsidRPr="002F100F">
        <w:tblPrEx>
          <w:tblBorders>
            <w:insideH w:val="nil"/>
          </w:tblBorders>
        </w:tblPrEx>
        <w:tc>
          <w:tcPr>
            <w:tcW w:w="11786" w:type="dxa"/>
            <w:gridSpan w:val="4"/>
            <w:tcBorders>
              <w:top w:val="nil"/>
            </w:tcBorders>
          </w:tcPr>
          <w:p w:rsidR="00B9345C" w:rsidRPr="002F100F" w:rsidRDefault="00B9345C">
            <w:pPr>
              <w:pStyle w:val="ConsPlusNormal"/>
              <w:jc w:val="both"/>
            </w:pPr>
            <w:proofErr w:type="gramStart"/>
            <w:r w:rsidRPr="002F100F">
              <w:lastRenderedPageBreak/>
              <w:t xml:space="preserve">(в ред. </w:t>
            </w:r>
            <w:hyperlink r:id="rId27" w:history="1">
              <w:r w:rsidRPr="002F100F">
                <w:t>решения</w:t>
              </w:r>
            </w:hyperlink>
            <w:r w:rsidRPr="002F100F">
              <w:t xml:space="preserve"> Представительного Собрания Бабаевского муниципального района от</w:t>
            </w:r>
            <w:proofErr w:type="gramEnd"/>
          </w:p>
          <w:p w:rsidR="00B9345C" w:rsidRPr="002F100F" w:rsidRDefault="00B9345C">
            <w:pPr>
              <w:pStyle w:val="ConsPlusNormal"/>
              <w:jc w:val="both"/>
            </w:pPr>
            <w:proofErr w:type="gramStart"/>
            <w:r w:rsidRPr="002F100F">
              <w:t>23.04.2015 N 197)</w:t>
            </w:r>
            <w:proofErr w:type="gramEnd"/>
          </w:p>
        </w:tc>
      </w:tr>
      <w:tr w:rsidR="002F100F" w:rsidRPr="002F100F">
        <w:tc>
          <w:tcPr>
            <w:tcW w:w="660" w:type="dxa"/>
          </w:tcPr>
          <w:p w:rsidR="00B9345C" w:rsidRPr="002F100F" w:rsidRDefault="00B9345C">
            <w:pPr>
              <w:pStyle w:val="ConsPlusNormal"/>
              <w:jc w:val="center"/>
            </w:pPr>
            <w:r w:rsidRPr="002F100F">
              <w:t>6.</w:t>
            </w:r>
          </w:p>
        </w:tc>
        <w:tc>
          <w:tcPr>
            <w:tcW w:w="8745" w:type="dxa"/>
          </w:tcPr>
          <w:p w:rsidR="00B9345C" w:rsidRPr="002F100F" w:rsidRDefault="00B9345C">
            <w:pPr>
              <w:pStyle w:val="ConsPlusNormal"/>
            </w:pPr>
            <w:r w:rsidRPr="002F100F">
              <w:t xml:space="preserve">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w:t>
            </w:r>
            <w:hyperlink w:anchor="P263" w:history="1">
              <w:r w:rsidRPr="002F100F">
                <w:t>&lt;*&gt;</w:t>
              </w:r>
            </w:hyperlink>
          </w:p>
        </w:tc>
        <w:tc>
          <w:tcPr>
            <w:tcW w:w="1304" w:type="dxa"/>
          </w:tcPr>
          <w:p w:rsidR="00B9345C" w:rsidRPr="002F100F" w:rsidRDefault="00B9345C">
            <w:pPr>
              <w:pStyle w:val="ConsPlusNormal"/>
              <w:jc w:val="center"/>
            </w:pPr>
            <w:r w:rsidRPr="002F100F">
              <w:t>0.42</w:t>
            </w:r>
          </w:p>
        </w:tc>
        <w:tc>
          <w:tcPr>
            <w:tcW w:w="1077" w:type="dxa"/>
          </w:tcPr>
          <w:p w:rsidR="00B9345C" w:rsidRPr="002F100F" w:rsidRDefault="00B9345C">
            <w:pPr>
              <w:pStyle w:val="ConsPlusNormal"/>
              <w:jc w:val="center"/>
            </w:pPr>
            <w:r w:rsidRPr="002F100F">
              <w:t>0.242</w:t>
            </w:r>
          </w:p>
        </w:tc>
      </w:tr>
      <w:tr w:rsidR="002F100F" w:rsidRPr="002F100F">
        <w:tc>
          <w:tcPr>
            <w:tcW w:w="660" w:type="dxa"/>
          </w:tcPr>
          <w:p w:rsidR="00B9345C" w:rsidRPr="002F100F" w:rsidRDefault="00B9345C">
            <w:pPr>
              <w:pStyle w:val="ConsPlusNormal"/>
              <w:jc w:val="center"/>
            </w:pPr>
            <w:r w:rsidRPr="002F100F">
              <w:t>7.</w:t>
            </w:r>
          </w:p>
        </w:tc>
        <w:tc>
          <w:tcPr>
            <w:tcW w:w="8745" w:type="dxa"/>
          </w:tcPr>
          <w:p w:rsidR="00B9345C" w:rsidRPr="002F100F" w:rsidRDefault="00B9345C">
            <w:pPr>
              <w:pStyle w:val="ConsPlusNormal"/>
            </w:pPr>
            <w:r w:rsidRPr="002F100F">
              <w:t>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tc>
        <w:tc>
          <w:tcPr>
            <w:tcW w:w="2381" w:type="dxa"/>
            <w:gridSpan w:val="2"/>
          </w:tcPr>
          <w:p w:rsidR="00B9345C" w:rsidRPr="002F100F" w:rsidRDefault="00B9345C">
            <w:pPr>
              <w:pStyle w:val="ConsPlusNormal"/>
            </w:pPr>
          </w:p>
        </w:tc>
      </w:tr>
      <w:tr w:rsidR="002F100F" w:rsidRPr="002F100F">
        <w:tc>
          <w:tcPr>
            <w:tcW w:w="660" w:type="dxa"/>
            <w:vMerge w:val="restart"/>
          </w:tcPr>
          <w:p w:rsidR="00B9345C" w:rsidRPr="002F100F" w:rsidRDefault="00B9345C">
            <w:pPr>
              <w:pStyle w:val="ConsPlusNormal"/>
            </w:pPr>
          </w:p>
        </w:tc>
        <w:tc>
          <w:tcPr>
            <w:tcW w:w="8745" w:type="dxa"/>
          </w:tcPr>
          <w:p w:rsidR="00B9345C" w:rsidRPr="002F100F" w:rsidRDefault="00B9345C">
            <w:pPr>
              <w:pStyle w:val="ConsPlusNormal"/>
            </w:pPr>
            <w:r w:rsidRPr="002F100F">
              <w:t xml:space="preserve">7.1. Площадь торгового </w:t>
            </w:r>
            <w:proofErr w:type="gramStart"/>
            <w:r w:rsidRPr="002F100F">
              <w:t>места</w:t>
            </w:r>
            <w:proofErr w:type="gramEnd"/>
            <w:r w:rsidRPr="002F100F">
              <w:t xml:space="preserve"> в которых не превышает 5 квадратных метров</w:t>
            </w:r>
          </w:p>
        </w:tc>
        <w:tc>
          <w:tcPr>
            <w:tcW w:w="1304" w:type="dxa"/>
          </w:tcPr>
          <w:p w:rsidR="00B9345C" w:rsidRPr="002F100F" w:rsidRDefault="00B9345C">
            <w:pPr>
              <w:pStyle w:val="ConsPlusNormal"/>
              <w:jc w:val="center"/>
            </w:pPr>
            <w:r w:rsidRPr="002F100F">
              <w:t>0.42</w:t>
            </w:r>
          </w:p>
        </w:tc>
        <w:tc>
          <w:tcPr>
            <w:tcW w:w="1077" w:type="dxa"/>
          </w:tcPr>
          <w:p w:rsidR="00B9345C" w:rsidRPr="002F100F" w:rsidRDefault="00B9345C">
            <w:pPr>
              <w:pStyle w:val="ConsPlusNormal"/>
              <w:jc w:val="center"/>
            </w:pPr>
            <w:r w:rsidRPr="002F100F">
              <w:t>0.242</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 xml:space="preserve">7.2. Площадь торгового </w:t>
            </w:r>
            <w:proofErr w:type="gramStart"/>
            <w:r w:rsidRPr="002F100F">
              <w:t>места</w:t>
            </w:r>
            <w:proofErr w:type="gramEnd"/>
            <w:r w:rsidRPr="002F100F">
              <w:t xml:space="preserve"> в которых превышает 5 квадратных метров</w:t>
            </w:r>
          </w:p>
        </w:tc>
        <w:tc>
          <w:tcPr>
            <w:tcW w:w="1304" w:type="dxa"/>
          </w:tcPr>
          <w:p w:rsidR="00B9345C" w:rsidRPr="002F100F" w:rsidRDefault="00B9345C">
            <w:pPr>
              <w:pStyle w:val="ConsPlusNormal"/>
              <w:jc w:val="center"/>
            </w:pPr>
            <w:r w:rsidRPr="002F100F">
              <w:t>0.42</w:t>
            </w:r>
          </w:p>
        </w:tc>
        <w:tc>
          <w:tcPr>
            <w:tcW w:w="1077" w:type="dxa"/>
          </w:tcPr>
          <w:p w:rsidR="00B9345C" w:rsidRPr="002F100F" w:rsidRDefault="00B9345C">
            <w:pPr>
              <w:pStyle w:val="ConsPlusNormal"/>
              <w:jc w:val="center"/>
            </w:pPr>
            <w:r w:rsidRPr="002F100F">
              <w:t>0.242</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7.3. Развозная и разносная розничная торговля</w:t>
            </w:r>
          </w:p>
        </w:tc>
        <w:tc>
          <w:tcPr>
            <w:tcW w:w="1304" w:type="dxa"/>
          </w:tcPr>
          <w:p w:rsidR="00B9345C" w:rsidRPr="002F100F" w:rsidRDefault="00B9345C">
            <w:pPr>
              <w:pStyle w:val="ConsPlusNormal"/>
              <w:jc w:val="center"/>
            </w:pPr>
            <w:r w:rsidRPr="002F100F">
              <w:t>0.385</w:t>
            </w:r>
          </w:p>
        </w:tc>
        <w:tc>
          <w:tcPr>
            <w:tcW w:w="1077" w:type="dxa"/>
          </w:tcPr>
          <w:p w:rsidR="00B9345C" w:rsidRPr="002F100F" w:rsidRDefault="00B9345C">
            <w:pPr>
              <w:pStyle w:val="ConsPlusNormal"/>
              <w:jc w:val="center"/>
            </w:pPr>
            <w:r w:rsidRPr="002F100F">
              <w:t>0.242</w:t>
            </w:r>
          </w:p>
        </w:tc>
      </w:tr>
      <w:tr w:rsidR="002F100F" w:rsidRPr="002F100F">
        <w:tblPrEx>
          <w:tblBorders>
            <w:insideH w:val="nil"/>
          </w:tblBorders>
        </w:tblPrEx>
        <w:tc>
          <w:tcPr>
            <w:tcW w:w="11786" w:type="dxa"/>
            <w:gridSpan w:val="4"/>
            <w:tcBorders>
              <w:bottom w:val="nil"/>
            </w:tcBorders>
          </w:tcPr>
          <w:p w:rsidR="00B9345C" w:rsidRPr="002F100F" w:rsidRDefault="00B9345C">
            <w:pPr>
              <w:pStyle w:val="ConsPlusNormal"/>
              <w:pBdr>
                <w:top w:val="single" w:sz="6" w:space="0" w:color="auto"/>
              </w:pBdr>
              <w:spacing w:before="100" w:after="100"/>
              <w:jc w:val="both"/>
              <w:rPr>
                <w:sz w:val="2"/>
                <w:szCs w:val="2"/>
              </w:rPr>
            </w:pPr>
          </w:p>
          <w:p w:rsidR="00B9345C" w:rsidRPr="002F100F" w:rsidRDefault="00BB6EF5">
            <w:pPr>
              <w:pStyle w:val="ConsPlusNormal"/>
              <w:ind w:firstLine="540"/>
              <w:jc w:val="both"/>
            </w:pPr>
            <w:hyperlink r:id="rId28" w:history="1">
              <w:r w:rsidR="00B9345C" w:rsidRPr="002F100F">
                <w:t>Решением</w:t>
              </w:r>
            </w:hyperlink>
            <w:r w:rsidR="00B9345C" w:rsidRPr="002F100F">
              <w:t xml:space="preserve"> Представительного Собрания Бабаевского муниципального района </w:t>
            </w:r>
            <w:proofErr w:type="gramStart"/>
            <w:r w:rsidR="00B9345C" w:rsidRPr="002F100F">
              <w:t>от</w:t>
            </w:r>
            <w:proofErr w:type="gramEnd"/>
          </w:p>
          <w:p w:rsidR="00B9345C" w:rsidRPr="002F100F" w:rsidRDefault="00B9345C">
            <w:pPr>
              <w:pStyle w:val="ConsPlusNormal"/>
              <w:jc w:val="both"/>
            </w:pPr>
            <w:r w:rsidRPr="002F100F">
              <w:t>29.03.2013 N 537 в строку 8 приложения 1 внесены изменения: цифры "0.3" заменены</w:t>
            </w:r>
          </w:p>
          <w:p w:rsidR="00B9345C" w:rsidRPr="002F100F" w:rsidRDefault="00B9345C">
            <w:pPr>
              <w:pStyle w:val="ConsPlusNormal"/>
              <w:jc w:val="both"/>
            </w:pPr>
            <w:r w:rsidRPr="002F100F">
              <w:t>на цифры "0.17".</w:t>
            </w:r>
          </w:p>
          <w:p w:rsidR="00B9345C" w:rsidRPr="002F100F" w:rsidRDefault="00B9345C">
            <w:pPr>
              <w:pStyle w:val="ConsPlusNormal"/>
              <w:pBdr>
                <w:top w:val="single" w:sz="6" w:space="0" w:color="auto"/>
              </w:pBdr>
              <w:spacing w:before="100" w:after="100"/>
              <w:jc w:val="both"/>
              <w:rPr>
                <w:sz w:val="2"/>
                <w:szCs w:val="2"/>
              </w:rPr>
            </w:pPr>
          </w:p>
        </w:tc>
      </w:tr>
      <w:tr w:rsidR="002F100F" w:rsidRPr="002F100F">
        <w:tblPrEx>
          <w:tblBorders>
            <w:insideH w:val="nil"/>
          </w:tblBorders>
        </w:tblPrEx>
        <w:tc>
          <w:tcPr>
            <w:tcW w:w="660" w:type="dxa"/>
            <w:tcBorders>
              <w:top w:val="nil"/>
              <w:bottom w:val="nil"/>
            </w:tcBorders>
          </w:tcPr>
          <w:p w:rsidR="00B9345C" w:rsidRPr="002F100F" w:rsidRDefault="00B9345C">
            <w:pPr>
              <w:pStyle w:val="ConsPlusNormal"/>
              <w:jc w:val="center"/>
            </w:pPr>
            <w:r w:rsidRPr="002F100F">
              <w:t>8.</w:t>
            </w:r>
          </w:p>
        </w:tc>
        <w:tc>
          <w:tcPr>
            <w:tcW w:w="8745" w:type="dxa"/>
            <w:tcBorders>
              <w:top w:val="nil"/>
              <w:bottom w:val="nil"/>
            </w:tcBorders>
          </w:tcPr>
          <w:p w:rsidR="00B9345C" w:rsidRPr="002F100F" w:rsidRDefault="00B9345C">
            <w:pPr>
              <w:pStyle w:val="ConsPlusNormal"/>
            </w:pPr>
            <w:r w:rsidRPr="002F100F">
              <w:t xml:space="preserve">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w:t>
            </w:r>
            <w:hyperlink w:anchor="P263" w:history="1">
              <w:r w:rsidRPr="002F100F">
                <w:t>&lt;*&gt;</w:t>
              </w:r>
            </w:hyperlink>
          </w:p>
        </w:tc>
        <w:tc>
          <w:tcPr>
            <w:tcW w:w="1304" w:type="dxa"/>
            <w:tcBorders>
              <w:top w:val="nil"/>
              <w:bottom w:val="nil"/>
            </w:tcBorders>
          </w:tcPr>
          <w:p w:rsidR="00B9345C" w:rsidRPr="002F100F" w:rsidRDefault="00B9345C">
            <w:pPr>
              <w:pStyle w:val="ConsPlusNormal"/>
              <w:jc w:val="center"/>
            </w:pPr>
            <w:r w:rsidRPr="002F100F">
              <w:t>0.38</w:t>
            </w:r>
          </w:p>
        </w:tc>
        <w:tc>
          <w:tcPr>
            <w:tcW w:w="1077" w:type="dxa"/>
            <w:tcBorders>
              <w:top w:val="nil"/>
              <w:bottom w:val="nil"/>
            </w:tcBorders>
          </w:tcPr>
          <w:p w:rsidR="00B9345C" w:rsidRPr="002F100F" w:rsidRDefault="00B9345C">
            <w:pPr>
              <w:pStyle w:val="ConsPlusNormal"/>
              <w:jc w:val="center"/>
            </w:pPr>
            <w:r w:rsidRPr="002F100F">
              <w:t>0.25</w:t>
            </w:r>
          </w:p>
        </w:tc>
      </w:tr>
      <w:tr w:rsidR="002F100F" w:rsidRPr="002F100F">
        <w:tblPrEx>
          <w:tblBorders>
            <w:insideH w:val="nil"/>
          </w:tblBorders>
        </w:tblPrEx>
        <w:tc>
          <w:tcPr>
            <w:tcW w:w="11786" w:type="dxa"/>
            <w:gridSpan w:val="4"/>
            <w:tcBorders>
              <w:top w:val="nil"/>
            </w:tcBorders>
          </w:tcPr>
          <w:p w:rsidR="00B9345C" w:rsidRPr="002F100F" w:rsidRDefault="00B9345C">
            <w:pPr>
              <w:pStyle w:val="ConsPlusNormal"/>
              <w:jc w:val="both"/>
            </w:pPr>
            <w:proofErr w:type="gramStart"/>
            <w:r w:rsidRPr="002F100F">
              <w:t xml:space="preserve">(в ред. </w:t>
            </w:r>
            <w:hyperlink r:id="rId29" w:history="1">
              <w:r w:rsidRPr="002F100F">
                <w:t>решения</w:t>
              </w:r>
            </w:hyperlink>
            <w:r w:rsidRPr="002F100F">
              <w:t xml:space="preserve"> Представительного Собрания Бабаевского муниципального района от</w:t>
            </w:r>
            <w:proofErr w:type="gramEnd"/>
          </w:p>
          <w:p w:rsidR="00B9345C" w:rsidRPr="002F100F" w:rsidRDefault="00B9345C">
            <w:pPr>
              <w:pStyle w:val="ConsPlusNormal"/>
              <w:jc w:val="both"/>
            </w:pPr>
            <w:proofErr w:type="gramStart"/>
            <w:r w:rsidRPr="002F100F">
              <w:t>29.03.2013 N 537)</w:t>
            </w:r>
            <w:proofErr w:type="gramEnd"/>
          </w:p>
        </w:tc>
      </w:tr>
      <w:tr w:rsidR="002F100F" w:rsidRPr="002F100F">
        <w:tc>
          <w:tcPr>
            <w:tcW w:w="660" w:type="dxa"/>
          </w:tcPr>
          <w:p w:rsidR="00B9345C" w:rsidRPr="002F100F" w:rsidRDefault="00B9345C">
            <w:pPr>
              <w:pStyle w:val="ConsPlusNormal"/>
              <w:jc w:val="center"/>
            </w:pPr>
            <w:r w:rsidRPr="002F100F">
              <w:t>9.</w:t>
            </w:r>
          </w:p>
        </w:tc>
        <w:tc>
          <w:tcPr>
            <w:tcW w:w="8745" w:type="dxa"/>
          </w:tcPr>
          <w:p w:rsidR="00B9345C" w:rsidRPr="002F100F" w:rsidRDefault="00B9345C">
            <w:pPr>
              <w:pStyle w:val="ConsPlusNormal"/>
            </w:pPr>
            <w:r w:rsidRPr="002F100F">
              <w:t>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1304" w:type="dxa"/>
          </w:tcPr>
          <w:p w:rsidR="00B9345C" w:rsidRPr="002F100F" w:rsidRDefault="00B9345C">
            <w:pPr>
              <w:pStyle w:val="ConsPlusNormal"/>
              <w:jc w:val="center"/>
            </w:pPr>
            <w:r w:rsidRPr="002F100F">
              <w:t>0.3</w:t>
            </w:r>
          </w:p>
        </w:tc>
        <w:tc>
          <w:tcPr>
            <w:tcW w:w="1077" w:type="dxa"/>
          </w:tcPr>
          <w:p w:rsidR="00B9345C" w:rsidRPr="002F100F" w:rsidRDefault="00B9345C">
            <w:pPr>
              <w:pStyle w:val="ConsPlusNormal"/>
              <w:jc w:val="center"/>
            </w:pPr>
            <w:r w:rsidRPr="002F100F">
              <w:t>0.132</w:t>
            </w:r>
          </w:p>
        </w:tc>
      </w:tr>
      <w:tr w:rsidR="002F100F" w:rsidRPr="002F100F">
        <w:tc>
          <w:tcPr>
            <w:tcW w:w="660" w:type="dxa"/>
          </w:tcPr>
          <w:p w:rsidR="00B9345C" w:rsidRPr="002F100F" w:rsidRDefault="00B9345C">
            <w:pPr>
              <w:pStyle w:val="ConsPlusNormal"/>
              <w:jc w:val="center"/>
            </w:pPr>
            <w:r w:rsidRPr="002F100F">
              <w:t>10.</w:t>
            </w:r>
          </w:p>
        </w:tc>
        <w:tc>
          <w:tcPr>
            <w:tcW w:w="8745" w:type="dxa"/>
          </w:tcPr>
          <w:p w:rsidR="00B9345C" w:rsidRPr="002F100F" w:rsidRDefault="00B9345C">
            <w:pPr>
              <w:pStyle w:val="ConsPlusNormal"/>
            </w:pPr>
            <w:r w:rsidRPr="002F100F">
              <w:t>Распространение наружной рекламы с использованием рекламных конструкций</w:t>
            </w:r>
          </w:p>
        </w:tc>
        <w:tc>
          <w:tcPr>
            <w:tcW w:w="1304" w:type="dxa"/>
          </w:tcPr>
          <w:p w:rsidR="00B9345C" w:rsidRPr="002F100F" w:rsidRDefault="00B9345C">
            <w:pPr>
              <w:pStyle w:val="ConsPlusNormal"/>
            </w:pPr>
          </w:p>
        </w:tc>
        <w:tc>
          <w:tcPr>
            <w:tcW w:w="1077" w:type="dxa"/>
          </w:tcPr>
          <w:p w:rsidR="00B9345C" w:rsidRPr="002F100F" w:rsidRDefault="00B9345C">
            <w:pPr>
              <w:pStyle w:val="ConsPlusNormal"/>
            </w:pPr>
          </w:p>
        </w:tc>
      </w:tr>
      <w:tr w:rsidR="002F100F" w:rsidRPr="002F100F">
        <w:tc>
          <w:tcPr>
            <w:tcW w:w="660" w:type="dxa"/>
          </w:tcPr>
          <w:p w:rsidR="00B9345C" w:rsidRPr="002F100F" w:rsidRDefault="00B9345C">
            <w:pPr>
              <w:pStyle w:val="ConsPlusNormal"/>
            </w:pPr>
          </w:p>
        </w:tc>
        <w:tc>
          <w:tcPr>
            <w:tcW w:w="8745" w:type="dxa"/>
          </w:tcPr>
          <w:p w:rsidR="00B9345C" w:rsidRPr="002F100F" w:rsidRDefault="00B9345C">
            <w:pPr>
              <w:pStyle w:val="ConsPlusNormal"/>
            </w:pPr>
            <w:r w:rsidRPr="002F100F">
              <w:t>10.1.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304" w:type="dxa"/>
          </w:tcPr>
          <w:p w:rsidR="00B9345C" w:rsidRPr="002F100F" w:rsidRDefault="00B9345C">
            <w:pPr>
              <w:pStyle w:val="ConsPlusNormal"/>
              <w:jc w:val="center"/>
            </w:pPr>
            <w:r w:rsidRPr="002F100F">
              <w:t>0.2</w:t>
            </w:r>
          </w:p>
        </w:tc>
        <w:tc>
          <w:tcPr>
            <w:tcW w:w="1077" w:type="dxa"/>
          </w:tcPr>
          <w:p w:rsidR="00B9345C" w:rsidRPr="002F100F" w:rsidRDefault="00B9345C">
            <w:pPr>
              <w:pStyle w:val="ConsPlusNormal"/>
              <w:jc w:val="center"/>
            </w:pPr>
            <w:r w:rsidRPr="002F100F">
              <w:t>0.2</w:t>
            </w:r>
          </w:p>
        </w:tc>
      </w:tr>
      <w:tr w:rsidR="002F100F" w:rsidRPr="002F100F">
        <w:tc>
          <w:tcPr>
            <w:tcW w:w="660" w:type="dxa"/>
          </w:tcPr>
          <w:p w:rsidR="00B9345C" w:rsidRPr="002F100F" w:rsidRDefault="00B9345C">
            <w:pPr>
              <w:pStyle w:val="ConsPlusNormal"/>
            </w:pPr>
          </w:p>
        </w:tc>
        <w:tc>
          <w:tcPr>
            <w:tcW w:w="8745" w:type="dxa"/>
          </w:tcPr>
          <w:p w:rsidR="00B9345C" w:rsidRPr="002F100F" w:rsidRDefault="00B9345C">
            <w:pPr>
              <w:pStyle w:val="ConsPlusNormal"/>
            </w:pPr>
            <w:r w:rsidRPr="002F100F">
              <w:t>10.2. Распространение наружной рекламы с использованием рекламных конструкций с автоматической сменой изображения</w:t>
            </w:r>
          </w:p>
        </w:tc>
        <w:tc>
          <w:tcPr>
            <w:tcW w:w="1304" w:type="dxa"/>
          </w:tcPr>
          <w:p w:rsidR="00B9345C" w:rsidRPr="002F100F" w:rsidRDefault="00B9345C">
            <w:pPr>
              <w:pStyle w:val="ConsPlusNormal"/>
              <w:jc w:val="center"/>
            </w:pPr>
            <w:r w:rsidRPr="002F100F">
              <w:t>0.2</w:t>
            </w:r>
          </w:p>
        </w:tc>
        <w:tc>
          <w:tcPr>
            <w:tcW w:w="1077" w:type="dxa"/>
          </w:tcPr>
          <w:p w:rsidR="00B9345C" w:rsidRPr="002F100F" w:rsidRDefault="00B9345C">
            <w:pPr>
              <w:pStyle w:val="ConsPlusNormal"/>
              <w:jc w:val="center"/>
            </w:pPr>
            <w:r w:rsidRPr="002F100F">
              <w:t>0.2</w:t>
            </w:r>
          </w:p>
        </w:tc>
      </w:tr>
      <w:tr w:rsidR="002F100F" w:rsidRPr="002F100F">
        <w:tc>
          <w:tcPr>
            <w:tcW w:w="660" w:type="dxa"/>
          </w:tcPr>
          <w:p w:rsidR="00B9345C" w:rsidRPr="002F100F" w:rsidRDefault="00B9345C">
            <w:pPr>
              <w:pStyle w:val="ConsPlusNormal"/>
            </w:pPr>
          </w:p>
        </w:tc>
        <w:tc>
          <w:tcPr>
            <w:tcW w:w="8745" w:type="dxa"/>
          </w:tcPr>
          <w:p w:rsidR="00B9345C" w:rsidRPr="002F100F" w:rsidRDefault="00B9345C">
            <w:pPr>
              <w:pStyle w:val="ConsPlusNormal"/>
            </w:pPr>
            <w:r w:rsidRPr="002F100F">
              <w:t>10.3. Распространение наружной рекламы с использованием электронных табло</w:t>
            </w:r>
          </w:p>
        </w:tc>
        <w:tc>
          <w:tcPr>
            <w:tcW w:w="1304" w:type="dxa"/>
          </w:tcPr>
          <w:p w:rsidR="00B9345C" w:rsidRPr="002F100F" w:rsidRDefault="00B9345C">
            <w:pPr>
              <w:pStyle w:val="ConsPlusNormal"/>
              <w:jc w:val="center"/>
            </w:pPr>
            <w:r w:rsidRPr="002F100F">
              <w:t>0.2</w:t>
            </w:r>
          </w:p>
        </w:tc>
        <w:tc>
          <w:tcPr>
            <w:tcW w:w="1077" w:type="dxa"/>
          </w:tcPr>
          <w:p w:rsidR="00B9345C" w:rsidRPr="002F100F" w:rsidRDefault="00B9345C">
            <w:pPr>
              <w:pStyle w:val="ConsPlusNormal"/>
              <w:jc w:val="center"/>
            </w:pPr>
            <w:r w:rsidRPr="002F100F">
              <w:t>0.2</w:t>
            </w:r>
          </w:p>
        </w:tc>
      </w:tr>
      <w:tr w:rsidR="002F100F" w:rsidRPr="002F100F">
        <w:tc>
          <w:tcPr>
            <w:tcW w:w="660" w:type="dxa"/>
          </w:tcPr>
          <w:p w:rsidR="00B9345C" w:rsidRPr="002F100F" w:rsidRDefault="00B9345C">
            <w:pPr>
              <w:pStyle w:val="ConsPlusNormal"/>
              <w:jc w:val="center"/>
            </w:pPr>
            <w:r w:rsidRPr="002F100F">
              <w:t>11.</w:t>
            </w:r>
          </w:p>
        </w:tc>
        <w:tc>
          <w:tcPr>
            <w:tcW w:w="8745" w:type="dxa"/>
          </w:tcPr>
          <w:p w:rsidR="00B9345C" w:rsidRPr="002F100F" w:rsidRDefault="00B9345C">
            <w:pPr>
              <w:pStyle w:val="ConsPlusNormal"/>
            </w:pPr>
            <w:r w:rsidRPr="002F100F">
              <w:t>Размещение рекламы с использованием внешних и внутренних поверхностей транспортных средств</w:t>
            </w:r>
          </w:p>
        </w:tc>
        <w:tc>
          <w:tcPr>
            <w:tcW w:w="1304" w:type="dxa"/>
          </w:tcPr>
          <w:p w:rsidR="00B9345C" w:rsidRPr="002F100F" w:rsidRDefault="00B9345C">
            <w:pPr>
              <w:pStyle w:val="ConsPlusNormal"/>
              <w:jc w:val="center"/>
            </w:pPr>
            <w:r w:rsidRPr="002F100F">
              <w:t>0.24</w:t>
            </w:r>
          </w:p>
        </w:tc>
        <w:tc>
          <w:tcPr>
            <w:tcW w:w="1077" w:type="dxa"/>
          </w:tcPr>
          <w:p w:rsidR="00B9345C" w:rsidRPr="002F100F" w:rsidRDefault="00B9345C">
            <w:pPr>
              <w:pStyle w:val="ConsPlusNormal"/>
              <w:jc w:val="center"/>
            </w:pPr>
            <w:r w:rsidRPr="002F100F">
              <w:t>0.22</w:t>
            </w:r>
          </w:p>
        </w:tc>
      </w:tr>
      <w:tr w:rsidR="002F100F" w:rsidRPr="002F100F">
        <w:tc>
          <w:tcPr>
            <w:tcW w:w="660" w:type="dxa"/>
          </w:tcPr>
          <w:p w:rsidR="00B9345C" w:rsidRPr="002F100F" w:rsidRDefault="00B9345C">
            <w:pPr>
              <w:pStyle w:val="ConsPlusNormal"/>
              <w:jc w:val="center"/>
            </w:pPr>
            <w:r w:rsidRPr="002F100F">
              <w:t>12.</w:t>
            </w:r>
          </w:p>
        </w:tc>
        <w:tc>
          <w:tcPr>
            <w:tcW w:w="8745" w:type="dxa"/>
          </w:tcPr>
          <w:p w:rsidR="00B9345C" w:rsidRPr="002F100F" w:rsidRDefault="00B9345C">
            <w:pPr>
              <w:pStyle w:val="ConsPlusNormal"/>
              <w:jc w:val="both"/>
            </w:pPr>
            <w:r w:rsidRPr="002F100F">
              <w:t>Оказание услуг по временному размещению и проживанию</w:t>
            </w:r>
          </w:p>
        </w:tc>
        <w:tc>
          <w:tcPr>
            <w:tcW w:w="1304" w:type="dxa"/>
          </w:tcPr>
          <w:p w:rsidR="00B9345C" w:rsidRPr="002F100F" w:rsidRDefault="00B9345C">
            <w:pPr>
              <w:pStyle w:val="ConsPlusNormal"/>
              <w:jc w:val="center"/>
            </w:pPr>
            <w:r w:rsidRPr="002F100F">
              <w:t>0.22</w:t>
            </w:r>
          </w:p>
        </w:tc>
        <w:tc>
          <w:tcPr>
            <w:tcW w:w="1077" w:type="dxa"/>
          </w:tcPr>
          <w:p w:rsidR="00B9345C" w:rsidRPr="002F100F" w:rsidRDefault="00B9345C">
            <w:pPr>
              <w:pStyle w:val="ConsPlusNormal"/>
              <w:jc w:val="center"/>
            </w:pPr>
            <w:r w:rsidRPr="002F100F">
              <w:t>0.11</w:t>
            </w:r>
          </w:p>
        </w:tc>
      </w:tr>
      <w:tr w:rsidR="002F100F" w:rsidRPr="002F100F">
        <w:tc>
          <w:tcPr>
            <w:tcW w:w="660" w:type="dxa"/>
          </w:tcPr>
          <w:p w:rsidR="00B9345C" w:rsidRPr="002F100F" w:rsidRDefault="00B9345C">
            <w:pPr>
              <w:pStyle w:val="ConsPlusNormal"/>
              <w:jc w:val="center"/>
            </w:pPr>
            <w:r w:rsidRPr="002F100F">
              <w:t>13.</w:t>
            </w:r>
          </w:p>
        </w:tc>
        <w:tc>
          <w:tcPr>
            <w:tcW w:w="8745" w:type="dxa"/>
          </w:tcPr>
          <w:p w:rsidR="00B9345C" w:rsidRPr="002F100F" w:rsidRDefault="00B9345C">
            <w:pPr>
              <w:pStyle w:val="ConsPlusNormal"/>
            </w:pPr>
            <w:r w:rsidRPr="002F100F">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2381" w:type="dxa"/>
            <w:gridSpan w:val="2"/>
          </w:tcPr>
          <w:p w:rsidR="00B9345C" w:rsidRPr="002F100F" w:rsidRDefault="00B9345C">
            <w:pPr>
              <w:pStyle w:val="ConsPlusNormal"/>
            </w:pPr>
          </w:p>
        </w:tc>
      </w:tr>
      <w:tr w:rsidR="002F100F" w:rsidRPr="002F100F">
        <w:tc>
          <w:tcPr>
            <w:tcW w:w="660" w:type="dxa"/>
            <w:vMerge w:val="restart"/>
          </w:tcPr>
          <w:p w:rsidR="00B9345C" w:rsidRPr="002F100F" w:rsidRDefault="00B9345C">
            <w:pPr>
              <w:pStyle w:val="ConsPlusNormal"/>
            </w:pPr>
          </w:p>
        </w:tc>
        <w:tc>
          <w:tcPr>
            <w:tcW w:w="8745" w:type="dxa"/>
          </w:tcPr>
          <w:p w:rsidR="00B9345C" w:rsidRPr="002F100F" w:rsidRDefault="00B9345C">
            <w:pPr>
              <w:pStyle w:val="ConsPlusNormal"/>
            </w:pPr>
            <w:r w:rsidRPr="002F100F">
              <w:t>13.1. если площадь каждого из них не превышает 5 квадратных метров</w:t>
            </w:r>
          </w:p>
        </w:tc>
        <w:tc>
          <w:tcPr>
            <w:tcW w:w="1304" w:type="dxa"/>
          </w:tcPr>
          <w:p w:rsidR="00B9345C" w:rsidRPr="002F100F" w:rsidRDefault="00B9345C">
            <w:pPr>
              <w:pStyle w:val="ConsPlusNormal"/>
              <w:jc w:val="center"/>
            </w:pPr>
            <w:r w:rsidRPr="002F100F">
              <w:t>0.12</w:t>
            </w:r>
          </w:p>
        </w:tc>
        <w:tc>
          <w:tcPr>
            <w:tcW w:w="1077" w:type="dxa"/>
          </w:tcPr>
          <w:p w:rsidR="00B9345C" w:rsidRPr="002F100F" w:rsidRDefault="00B9345C">
            <w:pPr>
              <w:pStyle w:val="ConsPlusNormal"/>
              <w:jc w:val="center"/>
            </w:pPr>
            <w:r w:rsidRPr="002F100F">
              <w:t>0.11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13.2. если площадь каждого из них превышает 5 квадратных метров</w:t>
            </w:r>
          </w:p>
        </w:tc>
        <w:tc>
          <w:tcPr>
            <w:tcW w:w="1304" w:type="dxa"/>
          </w:tcPr>
          <w:p w:rsidR="00B9345C" w:rsidRPr="002F100F" w:rsidRDefault="00B9345C">
            <w:pPr>
              <w:pStyle w:val="ConsPlusNormal"/>
              <w:jc w:val="center"/>
            </w:pPr>
            <w:r w:rsidRPr="002F100F">
              <w:t>0.12</w:t>
            </w:r>
          </w:p>
        </w:tc>
        <w:tc>
          <w:tcPr>
            <w:tcW w:w="1077" w:type="dxa"/>
          </w:tcPr>
          <w:p w:rsidR="00B9345C" w:rsidRPr="002F100F" w:rsidRDefault="00B9345C">
            <w:pPr>
              <w:pStyle w:val="ConsPlusNormal"/>
              <w:jc w:val="center"/>
            </w:pPr>
            <w:r w:rsidRPr="002F100F">
              <w:t>0.11</w:t>
            </w:r>
          </w:p>
        </w:tc>
      </w:tr>
      <w:tr w:rsidR="002F100F" w:rsidRPr="002F100F">
        <w:tc>
          <w:tcPr>
            <w:tcW w:w="660" w:type="dxa"/>
          </w:tcPr>
          <w:p w:rsidR="00B9345C" w:rsidRPr="002F100F" w:rsidRDefault="00B9345C">
            <w:pPr>
              <w:pStyle w:val="ConsPlusNormal"/>
              <w:jc w:val="center"/>
            </w:pPr>
            <w:r w:rsidRPr="002F100F">
              <w:t>14.</w:t>
            </w:r>
          </w:p>
        </w:tc>
        <w:tc>
          <w:tcPr>
            <w:tcW w:w="8745" w:type="dxa"/>
          </w:tcPr>
          <w:p w:rsidR="00B9345C" w:rsidRPr="002F100F" w:rsidRDefault="00B9345C">
            <w:pPr>
              <w:pStyle w:val="ConsPlusNormal"/>
            </w:pPr>
            <w:r w:rsidRPr="002F100F">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2381" w:type="dxa"/>
            <w:gridSpan w:val="2"/>
          </w:tcPr>
          <w:p w:rsidR="00B9345C" w:rsidRPr="002F100F" w:rsidRDefault="00B9345C">
            <w:pPr>
              <w:pStyle w:val="ConsPlusNormal"/>
            </w:pPr>
          </w:p>
        </w:tc>
      </w:tr>
      <w:tr w:rsidR="002F100F" w:rsidRPr="002F100F">
        <w:tc>
          <w:tcPr>
            <w:tcW w:w="660" w:type="dxa"/>
            <w:vMerge w:val="restart"/>
          </w:tcPr>
          <w:p w:rsidR="00B9345C" w:rsidRPr="002F100F" w:rsidRDefault="00B9345C">
            <w:pPr>
              <w:pStyle w:val="ConsPlusNormal"/>
            </w:pPr>
          </w:p>
        </w:tc>
        <w:tc>
          <w:tcPr>
            <w:tcW w:w="8745" w:type="dxa"/>
          </w:tcPr>
          <w:p w:rsidR="00B9345C" w:rsidRPr="002F100F" w:rsidRDefault="00B9345C">
            <w:pPr>
              <w:pStyle w:val="ConsPlusNormal"/>
            </w:pPr>
            <w:r w:rsidRPr="002F100F">
              <w:t>14.1. если площадь земельного участка не превышает 10 квадратных метров</w:t>
            </w:r>
          </w:p>
        </w:tc>
        <w:tc>
          <w:tcPr>
            <w:tcW w:w="1304" w:type="dxa"/>
          </w:tcPr>
          <w:p w:rsidR="00B9345C" w:rsidRPr="002F100F" w:rsidRDefault="00B9345C">
            <w:pPr>
              <w:pStyle w:val="ConsPlusNormal"/>
              <w:jc w:val="center"/>
            </w:pPr>
            <w:r w:rsidRPr="002F100F">
              <w:t>0.04</w:t>
            </w:r>
          </w:p>
        </w:tc>
        <w:tc>
          <w:tcPr>
            <w:tcW w:w="1077" w:type="dxa"/>
          </w:tcPr>
          <w:p w:rsidR="00B9345C" w:rsidRPr="002F100F" w:rsidRDefault="00B9345C">
            <w:pPr>
              <w:pStyle w:val="ConsPlusNormal"/>
              <w:jc w:val="center"/>
            </w:pPr>
            <w:r w:rsidRPr="002F100F">
              <w:t>0.011</w:t>
            </w:r>
          </w:p>
        </w:tc>
      </w:tr>
      <w:tr w:rsidR="002F100F" w:rsidRPr="002F100F">
        <w:tc>
          <w:tcPr>
            <w:tcW w:w="660" w:type="dxa"/>
            <w:vMerge/>
          </w:tcPr>
          <w:p w:rsidR="00B9345C" w:rsidRPr="002F100F" w:rsidRDefault="00B9345C"/>
        </w:tc>
        <w:tc>
          <w:tcPr>
            <w:tcW w:w="8745" w:type="dxa"/>
          </w:tcPr>
          <w:p w:rsidR="00B9345C" w:rsidRPr="002F100F" w:rsidRDefault="00B9345C">
            <w:pPr>
              <w:pStyle w:val="ConsPlusNormal"/>
            </w:pPr>
            <w:r w:rsidRPr="002F100F">
              <w:t>14.2. если площадь земельного участка превышает 10 квадратных метров</w:t>
            </w:r>
          </w:p>
        </w:tc>
        <w:tc>
          <w:tcPr>
            <w:tcW w:w="1304" w:type="dxa"/>
          </w:tcPr>
          <w:p w:rsidR="00B9345C" w:rsidRPr="002F100F" w:rsidRDefault="00B9345C">
            <w:pPr>
              <w:pStyle w:val="ConsPlusNormal"/>
              <w:jc w:val="center"/>
            </w:pPr>
            <w:r w:rsidRPr="002F100F">
              <w:t>0.02</w:t>
            </w:r>
          </w:p>
        </w:tc>
        <w:tc>
          <w:tcPr>
            <w:tcW w:w="1077" w:type="dxa"/>
          </w:tcPr>
          <w:p w:rsidR="00B9345C" w:rsidRPr="002F100F" w:rsidRDefault="00B9345C">
            <w:pPr>
              <w:pStyle w:val="ConsPlusNormal"/>
              <w:jc w:val="center"/>
            </w:pPr>
            <w:r w:rsidRPr="002F100F">
              <w:t>0.006</w:t>
            </w:r>
          </w:p>
        </w:tc>
      </w:tr>
    </w:tbl>
    <w:p w:rsidR="00B9345C" w:rsidRPr="002F100F" w:rsidRDefault="00B9345C">
      <w:pPr>
        <w:pStyle w:val="ConsPlusNormal"/>
        <w:jc w:val="both"/>
      </w:pPr>
    </w:p>
    <w:p w:rsidR="00B9345C" w:rsidRPr="002F100F" w:rsidRDefault="00B9345C">
      <w:pPr>
        <w:pStyle w:val="ConsPlusNormal"/>
        <w:ind w:firstLine="540"/>
        <w:jc w:val="both"/>
      </w:pPr>
      <w:r w:rsidRPr="002F100F">
        <w:t>--------------------------------</w:t>
      </w:r>
    </w:p>
    <w:p w:rsidR="00B9345C" w:rsidRPr="002F100F" w:rsidRDefault="00B9345C">
      <w:pPr>
        <w:pStyle w:val="ConsPlusNormal"/>
        <w:ind w:firstLine="540"/>
        <w:jc w:val="both"/>
      </w:pPr>
      <w:bookmarkStart w:id="2" w:name="P263"/>
      <w:bookmarkEnd w:id="2"/>
      <w:r w:rsidRPr="002F100F">
        <w:t>&lt;*&gt; Для налогоплательщиков, осуществляющих розничную торговлю через объекты стационарной торговой сети, имеющие торговые залы, и (или) оказывающих услуги общественного питания в населенных пунктах с численностью населения:</w:t>
      </w:r>
    </w:p>
    <w:p w:rsidR="00B9345C" w:rsidRPr="002F100F" w:rsidRDefault="00B9345C">
      <w:pPr>
        <w:pStyle w:val="ConsPlusNormal"/>
        <w:ind w:firstLine="540"/>
        <w:jc w:val="both"/>
      </w:pPr>
      <w:r w:rsidRPr="002F100F">
        <w:t>до 100 человек включительно - применять значение коэффициента К</w:t>
      </w:r>
      <w:proofErr w:type="gramStart"/>
      <w:r w:rsidRPr="002F100F">
        <w:t>2</w:t>
      </w:r>
      <w:proofErr w:type="gramEnd"/>
      <w:r w:rsidRPr="002F100F">
        <w:t>, равное 0.005;</w:t>
      </w:r>
    </w:p>
    <w:p w:rsidR="00B9345C" w:rsidRPr="002F100F" w:rsidRDefault="00B9345C">
      <w:pPr>
        <w:pStyle w:val="ConsPlusNormal"/>
        <w:ind w:firstLine="540"/>
        <w:jc w:val="both"/>
      </w:pPr>
      <w:r w:rsidRPr="002F100F">
        <w:t>от 101 до 250 человек включительно - применять значение коэффициента К</w:t>
      </w:r>
      <w:proofErr w:type="gramStart"/>
      <w:r w:rsidRPr="002F100F">
        <w:t>2</w:t>
      </w:r>
      <w:proofErr w:type="gramEnd"/>
      <w:r w:rsidRPr="002F100F">
        <w:t>, равное 0.01.</w:t>
      </w:r>
    </w:p>
    <w:p w:rsidR="00B9345C" w:rsidRPr="002F100F" w:rsidRDefault="00B9345C">
      <w:pPr>
        <w:pStyle w:val="ConsPlusNormal"/>
        <w:ind w:firstLine="540"/>
        <w:jc w:val="both"/>
      </w:pPr>
      <w:r w:rsidRPr="002F100F">
        <w:t>Численность населения населенных пунктов района определяется в соответствии со статистическим сборником Вологодского областного комитета государственной статистики по состоянию на 1 января текущего года.</w:t>
      </w:r>
    </w:p>
    <w:p w:rsidR="00B9345C" w:rsidRPr="002F100F" w:rsidRDefault="00B9345C">
      <w:pPr>
        <w:pStyle w:val="ConsPlusNormal"/>
        <w:jc w:val="both"/>
      </w:pPr>
    </w:p>
    <w:p w:rsidR="00B9345C" w:rsidRPr="002F100F" w:rsidRDefault="00B9345C">
      <w:pPr>
        <w:pStyle w:val="ConsPlusNormal"/>
        <w:jc w:val="both"/>
      </w:pPr>
    </w:p>
    <w:p w:rsidR="00B9345C" w:rsidRPr="002F100F" w:rsidRDefault="00B9345C">
      <w:pPr>
        <w:pStyle w:val="ConsPlusNormal"/>
        <w:pBdr>
          <w:top w:val="single" w:sz="6" w:space="0" w:color="auto"/>
        </w:pBdr>
        <w:spacing w:before="100" w:after="100"/>
        <w:jc w:val="both"/>
        <w:rPr>
          <w:sz w:val="2"/>
          <w:szCs w:val="2"/>
        </w:rPr>
      </w:pPr>
    </w:p>
    <w:p w:rsidR="00F110F6" w:rsidRPr="002F100F" w:rsidRDefault="00BB6EF5"/>
    <w:sectPr w:rsidR="00F110F6" w:rsidRPr="002F100F" w:rsidSect="001D468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5C"/>
    <w:rsid w:val="002F100F"/>
    <w:rsid w:val="00711A2E"/>
    <w:rsid w:val="00B9345C"/>
    <w:rsid w:val="00BB6EF5"/>
    <w:rsid w:val="00E3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34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34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B570030346BACB970A565B458FA7F4544562184B14CF9C747E6D5922E4283B0078D83023F6B6DE8A97B4FAQDK7L" TargetMode="External"/><Relationship Id="rId13" Type="http://schemas.openxmlformats.org/officeDocument/2006/relationships/hyperlink" Target="consultantplus://offline/ref=27B570030346BACB970A485653E3F9F0534F381C4E17C5C221286B0E7DB42E6E4038DE6560B1BCDDQ8KFL" TargetMode="External"/><Relationship Id="rId18" Type="http://schemas.openxmlformats.org/officeDocument/2006/relationships/hyperlink" Target="consultantplus://offline/ref=27B570030346BACB970A485653E3F9F0534F381C4E17C5C221286B0E7DB42E6E4038DE6561B1BCQDKFL" TargetMode="External"/><Relationship Id="rId26" Type="http://schemas.openxmlformats.org/officeDocument/2006/relationships/hyperlink" Target="consultantplus://offline/ref=27B570030346BACB970A565B458FA7F4544562184B17CB9D7D756D5922E4283B0078D83023F6B6DE8A97B4FAQDK4L" TargetMode="External"/><Relationship Id="rId3" Type="http://schemas.openxmlformats.org/officeDocument/2006/relationships/settings" Target="settings.xml"/><Relationship Id="rId21" Type="http://schemas.openxmlformats.org/officeDocument/2006/relationships/hyperlink" Target="consultantplus://offline/ref=27B570030346BACB970A565B458FA7F4544562184F1FC7947C7730532ABD2439Q0K7L" TargetMode="External"/><Relationship Id="rId7" Type="http://schemas.openxmlformats.org/officeDocument/2006/relationships/hyperlink" Target="consultantplus://offline/ref=27B570030346BACB970A565B458FA7F4544562184B17CB9D7D756D5922E4283B0078D83023F6B6DE8A97B4FAQDK7L" TargetMode="External"/><Relationship Id="rId12" Type="http://schemas.openxmlformats.org/officeDocument/2006/relationships/hyperlink" Target="consultantplus://offline/ref=27B570030346BACB970A565B458FA7F4544562184B14CE9375756D5922E4283B0078D83023F6B6DE8A97B4FAQDK7L" TargetMode="External"/><Relationship Id="rId17" Type="http://schemas.openxmlformats.org/officeDocument/2006/relationships/hyperlink" Target="consultantplus://offline/ref=27B570030346BACB970A565B458FA7F4544562184B15CA9C747A6D5922E4283B0078D83023F6B6DE8A97B4FAQDK4L" TargetMode="External"/><Relationship Id="rId25" Type="http://schemas.openxmlformats.org/officeDocument/2006/relationships/hyperlink" Target="consultantplus://offline/ref=27B570030346BACB970A565B458FA7F4544562184B17CB9D7D756D5922E4283B0078D83023F6B6DE8A97B4FAQDK4L" TargetMode="External"/><Relationship Id="rId2" Type="http://schemas.microsoft.com/office/2007/relationships/stylesWithEffects" Target="stylesWithEffects.xml"/><Relationship Id="rId16" Type="http://schemas.openxmlformats.org/officeDocument/2006/relationships/hyperlink" Target="consultantplus://offline/ref=27B570030346BACB970A485653E3F9F0504B34124F13C5C221286B0E7DQBK4L" TargetMode="External"/><Relationship Id="rId20" Type="http://schemas.openxmlformats.org/officeDocument/2006/relationships/hyperlink" Target="consultantplus://offline/ref=27B570030346BACB970A565B458FA7F4544562184D15C896787730532ABD2439Q0K7L" TargetMode="External"/><Relationship Id="rId29" Type="http://schemas.openxmlformats.org/officeDocument/2006/relationships/hyperlink" Target="consultantplus://offline/ref=27B570030346BACB970A565B458FA7F4544562184316CA907C7730532ABD24390777872724BFBADF8A97B4QFKCL" TargetMode="External"/><Relationship Id="rId1" Type="http://schemas.openxmlformats.org/officeDocument/2006/relationships/styles" Target="styles.xml"/><Relationship Id="rId6" Type="http://schemas.openxmlformats.org/officeDocument/2006/relationships/hyperlink" Target="consultantplus://offline/ref=27B570030346BACB970A565B458FA7F4544562184316CA907C7730532ABD24390777872724BFBADF8A97B4QFKFL" TargetMode="External"/><Relationship Id="rId11" Type="http://schemas.openxmlformats.org/officeDocument/2006/relationships/hyperlink" Target="consultantplus://offline/ref=27B570030346BACB970A565B458FA7F4544562184B16C9977E7E6D5922E4283B0078D83023F6B6DE8A97B4FAQDK7L" TargetMode="External"/><Relationship Id="rId24" Type="http://schemas.openxmlformats.org/officeDocument/2006/relationships/hyperlink" Target="consultantplus://offline/ref=27B570030346BACB970A565B458FA7F4544562184316CA907C7730532ABD24390777872724BFBADF8A97B4QFKCL" TargetMode="External"/><Relationship Id="rId5" Type="http://schemas.openxmlformats.org/officeDocument/2006/relationships/hyperlink" Target="consultantplus://offline/ref=27B570030346BACB970A565B458FA7F4544562184210CD907E7730532ABD24390777872724BFBADF8A97B4QFKFL" TargetMode="External"/><Relationship Id="rId15" Type="http://schemas.openxmlformats.org/officeDocument/2006/relationships/hyperlink" Target="consultantplus://offline/ref=27B570030346BACB970A485653E3F9F0534F381C4E17C5C221286B0E7DB42E6E4038DE6561B1BEQDK6L" TargetMode="External"/><Relationship Id="rId23" Type="http://schemas.openxmlformats.org/officeDocument/2006/relationships/hyperlink" Target="consultantplus://offline/ref=27B570030346BACB970A565B458FA7F4544562184D14CB957E7730532ABD2439Q0K7L" TargetMode="External"/><Relationship Id="rId28" Type="http://schemas.openxmlformats.org/officeDocument/2006/relationships/hyperlink" Target="consultantplus://offline/ref=27B570030346BACB970A565B458FA7F4544562184316CA907C7730532ABD24390777872724BFBADF8A97B4QFKCL" TargetMode="External"/><Relationship Id="rId10" Type="http://schemas.openxmlformats.org/officeDocument/2006/relationships/hyperlink" Target="consultantplus://offline/ref=27B570030346BACB970A565B458FA7F4544562184311CB9C7D7730532ABD24390777872724BFBADF8A97B4QFKFL" TargetMode="External"/><Relationship Id="rId19" Type="http://schemas.openxmlformats.org/officeDocument/2006/relationships/hyperlink" Target="consultantplus://offline/ref=27B570030346BACB970A485653E3F9F0534E3E144213C5C221286B0E7DB42E6E4038DE6560B2BBDEQ8KD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7B570030346BACB970A565B458FA7F4544562184B15CA9C747A6D5922E4283B0078D83023F6B6DE8A97B4FAQDK7L" TargetMode="External"/><Relationship Id="rId14" Type="http://schemas.openxmlformats.org/officeDocument/2006/relationships/hyperlink" Target="consultantplus://offline/ref=27B570030346BACB970A565B458FA7F4544562184B15CC9375746D5922E4283B0078D83023F6B6DE8A94B4FEQDKAL" TargetMode="External"/><Relationship Id="rId22" Type="http://schemas.openxmlformats.org/officeDocument/2006/relationships/hyperlink" Target="consultantplus://offline/ref=27B570030346BACB970A565B458FA7F4544562184C13CA91787730532ABD2439Q0K7L" TargetMode="External"/><Relationship Id="rId27" Type="http://schemas.openxmlformats.org/officeDocument/2006/relationships/hyperlink" Target="consultantplus://offline/ref=27B570030346BACB970A565B458FA7F4544562184B17CB9D7D756D5922E4283B0078D83023F6B6DE8A97B4FAQDK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Алёна Алексеевна</dc:creator>
  <cp:lastModifiedBy>Admin</cp:lastModifiedBy>
  <cp:revision>3</cp:revision>
  <dcterms:created xsi:type="dcterms:W3CDTF">2017-05-12T11:10:00Z</dcterms:created>
  <dcterms:modified xsi:type="dcterms:W3CDTF">2017-05-12T11:35:00Z</dcterms:modified>
</cp:coreProperties>
</file>