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89" w:rsidRPr="003A4089" w:rsidRDefault="003A4089">
      <w:pPr>
        <w:pStyle w:val="ConsPlusTitle"/>
        <w:jc w:val="center"/>
      </w:pPr>
      <w:r w:rsidRPr="003A4089">
        <w:t>ПРЕДСТАВИТЕЛЬНОЕ СОБРАНИЕ</w:t>
      </w:r>
    </w:p>
    <w:p w:rsidR="003A4089" w:rsidRPr="003A4089" w:rsidRDefault="003A4089">
      <w:pPr>
        <w:pStyle w:val="ConsPlusTitle"/>
        <w:jc w:val="center"/>
      </w:pPr>
      <w:r w:rsidRPr="003A4089">
        <w:t>ВОЛОГОДСКОГО МУНИЦИПАЛЬНОГО РАЙОНА</w:t>
      </w:r>
    </w:p>
    <w:p w:rsidR="003A4089" w:rsidRPr="003A4089" w:rsidRDefault="003A4089">
      <w:pPr>
        <w:pStyle w:val="ConsPlusTitle"/>
        <w:jc w:val="center"/>
      </w:pPr>
    </w:p>
    <w:p w:rsidR="003A4089" w:rsidRPr="003A4089" w:rsidRDefault="003A4089">
      <w:pPr>
        <w:pStyle w:val="ConsPlusTitle"/>
        <w:jc w:val="center"/>
      </w:pPr>
      <w:r w:rsidRPr="003A4089">
        <w:t>РЕШЕНИЕ</w:t>
      </w:r>
    </w:p>
    <w:p w:rsidR="003A4089" w:rsidRPr="003A4089" w:rsidRDefault="003A4089">
      <w:pPr>
        <w:pStyle w:val="ConsPlusTitle"/>
        <w:jc w:val="center"/>
      </w:pPr>
      <w:r w:rsidRPr="003A4089">
        <w:t>от 21 октября 2014 г. N 269</w:t>
      </w:r>
    </w:p>
    <w:p w:rsidR="003A4089" w:rsidRPr="003A4089" w:rsidRDefault="003A4089">
      <w:pPr>
        <w:pStyle w:val="ConsPlusTitle"/>
        <w:jc w:val="center"/>
      </w:pPr>
    </w:p>
    <w:p w:rsidR="003A4089" w:rsidRPr="003A4089" w:rsidRDefault="003A4089">
      <w:pPr>
        <w:pStyle w:val="ConsPlusTitle"/>
        <w:jc w:val="center"/>
      </w:pPr>
      <w:r w:rsidRPr="003A4089">
        <w:t>О ВНЕСЕНИИ ИЗМЕНЕНИЙ В РЕШЕНИЕ ПРЕДСТАВИТЕЛЬНОГО СОБРАНИЯ</w:t>
      </w:r>
    </w:p>
    <w:p w:rsidR="003A4089" w:rsidRPr="003A4089" w:rsidRDefault="003A4089">
      <w:pPr>
        <w:pStyle w:val="ConsPlusTitle"/>
        <w:jc w:val="center"/>
      </w:pPr>
      <w:r w:rsidRPr="003A4089">
        <w:t>ВОЛОГОДСКОГО МУНИЦИПАЛЬНОГО РАЙОНА ОТ 13.11.2012 N 85</w:t>
      </w:r>
    </w:p>
    <w:p w:rsidR="003A4089" w:rsidRPr="003A4089" w:rsidRDefault="003A4089">
      <w:pPr>
        <w:pStyle w:val="ConsPlusTitle"/>
        <w:jc w:val="center"/>
      </w:pPr>
      <w:r w:rsidRPr="003A4089">
        <w:t>"О СИСТЕМЕ НАЛОГООБЛОЖЕНИЯ В ВИДЕ ЕДИНОГО НАЛОГА</w:t>
      </w:r>
    </w:p>
    <w:p w:rsidR="003A4089" w:rsidRPr="003A4089" w:rsidRDefault="003A4089">
      <w:pPr>
        <w:pStyle w:val="ConsPlusTitle"/>
        <w:jc w:val="center"/>
      </w:pPr>
      <w:r w:rsidRPr="003A4089">
        <w:t>НА ВМЕНЕННЫЙ ДОХОД ДЛЯ ОТДЕЛЬНЫХ ВИДОВ ДЕЯТЕЛЬНОСТИ"</w:t>
      </w:r>
    </w:p>
    <w:p w:rsidR="003A4089" w:rsidRPr="003A4089" w:rsidRDefault="003A4089">
      <w:pPr>
        <w:pStyle w:val="ConsPlusNormal"/>
        <w:jc w:val="both"/>
      </w:pPr>
    </w:p>
    <w:p w:rsidR="003A4089" w:rsidRPr="003A4089" w:rsidRDefault="003A4089">
      <w:pPr>
        <w:pStyle w:val="ConsPlusNormal"/>
        <w:ind w:firstLine="540"/>
        <w:jc w:val="both"/>
      </w:pPr>
      <w:r w:rsidRPr="003A4089">
        <w:t xml:space="preserve">На основании </w:t>
      </w:r>
      <w:hyperlink r:id="rId5" w:history="1">
        <w:r w:rsidRPr="003A4089">
          <w:t>ст. 346.26</w:t>
        </w:r>
      </w:hyperlink>
      <w:r w:rsidRPr="003A4089">
        <w:t xml:space="preserve"> Налогового кодекса Российской Федерации Представительное Собрание Вологодского муниципального района решило:</w:t>
      </w:r>
    </w:p>
    <w:p w:rsidR="003A4089" w:rsidRPr="003A4089" w:rsidRDefault="003A4089">
      <w:pPr>
        <w:pStyle w:val="ConsPlusNormal"/>
        <w:spacing w:before="220"/>
        <w:ind w:firstLine="540"/>
        <w:jc w:val="both"/>
      </w:pPr>
      <w:r w:rsidRPr="003A4089">
        <w:t xml:space="preserve">1. Внести изменения в </w:t>
      </w:r>
      <w:hyperlink r:id="rId6" w:history="1">
        <w:r w:rsidRPr="003A4089">
          <w:t>приложение</w:t>
        </w:r>
      </w:hyperlink>
      <w:r w:rsidRPr="003A4089">
        <w:t xml:space="preserve"> к решению Предс</w:t>
      </w:r>
      <w:bookmarkStart w:id="0" w:name="_GoBack"/>
      <w:bookmarkEnd w:id="0"/>
      <w:r w:rsidRPr="003A4089">
        <w:t xml:space="preserve">тавительного Собрания Вологодского муниципального района от 13.11.2012 N 85 "О системе налогообложения в виде единого налога на вмененный доход для отдельных видов деятельности" слова, изложив </w:t>
      </w:r>
      <w:hyperlink r:id="rId7" w:history="1">
        <w:r w:rsidRPr="003A4089">
          <w:t>сноску</w:t>
        </w:r>
      </w:hyperlink>
      <w:r w:rsidRPr="003A4089">
        <w:t xml:space="preserve"> в следующей редакции:</w:t>
      </w:r>
    </w:p>
    <w:p w:rsidR="003A4089" w:rsidRPr="003A4089" w:rsidRDefault="003A4089">
      <w:pPr>
        <w:pStyle w:val="ConsPlusNormal"/>
        <w:spacing w:before="220"/>
        <w:ind w:firstLine="540"/>
        <w:jc w:val="both"/>
      </w:pPr>
      <w:r w:rsidRPr="003A4089">
        <w:t>"&lt;*&gt; Корректирующий коэффициент К</w:t>
      </w:r>
      <w:proofErr w:type="gramStart"/>
      <w:r w:rsidRPr="003A4089">
        <w:t>2</w:t>
      </w:r>
      <w:proofErr w:type="gramEnd"/>
      <w:r w:rsidRPr="003A4089">
        <w:t xml:space="preserve"> для розничной торговли,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 при величине среднемесячной заработной платы на одного работника среднесписочной численности ниже 9000 рублей в месяц умножается на 1.35 (за исключением розничной торговли, осуществляемой через объекты стационарной торговой сети с площадью торгового зала не более </w:t>
      </w:r>
      <w:proofErr w:type="gramStart"/>
      <w:r w:rsidRPr="003A4089">
        <w:t>150 квадратных метров по каждому объекту организации торговли в населенных пунктах с численностью населения до 100 человек).</w:t>
      </w:r>
      <w:proofErr w:type="gramEnd"/>
    </w:p>
    <w:p w:rsidR="003A4089" w:rsidRPr="003A4089" w:rsidRDefault="003A4089">
      <w:pPr>
        <w:pStyle w:val="ConsPlusNormal"/>
        <w:spacing w:before="220"/>
        <w:ind w:firstLine="540"/>
        <w:jc w:val="both"/>
      </w:pPr>
      <w:r w:rsidRPr="003A4089">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3A4089" w:rsidRPr="003A4089" w:rsidRDefault="003A4089">
      <w:pPr>
        <w:pStyle w:val="ConsPlusNormal"/>
        <w:spacing w:before="220"/>
        <w:ind w:firstLine="540"/>
        <w:jc w:val="both"/>
      </w:pPr>
      <w:r w:rsidRPr="003A4089">
        <w:t>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3A4089" w:rsidRPr="003A4089" w:rsidRDefault="003A4089">
      <w:pPr>
        <w:pStyle w:val="ConsPlusNormal"/>
        <w:spacing w:before="220"/>
        <w:ind w:firstLine="540"/>
        <w:jc w:val="both"/>
      </w:pPr>
      <w:proofErr w:type="gramStart"/>
      <w:r w:rsidRPr="003A4089">
        <w:t>среднемесячная заработная плата на одного работника и среднесписочная численность рассчитываются нарастающим итогом с начала года за 3, 6, 9, 12 месяцев (для расчета применяются квартально за 1, 2, 3 и 4 квартал соответственно) и подтверждаются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w:t>
      </w:r>
      <w:proofErr w:type="gramEnd"/>
      <w:r w:rsidRPr="003A4089">
        <w:t xml:space="preserve"> от несчастных случаев на производстве и профессиональных заболеваний, а также по расходам на выплату страхового обеспечения </w:t>
      </w:r>
      <w:hyperlink r:id="rId8" w:history="1">
        <w:r w:rsidRPr="003A4089">
          <w:t>формы 4-ФСС</w:t>
        </w:r>
      </w:hyperlink>
      <w:r w:rsidRPr="003A4089">
        <w:t>;</w:t>
      </w:r>
    </w:p>
    <w:p w:rsidR="003A4089" w:rsidRPr="003A4089" w:rsidRDefault="003A4089">
      <w:pPr>
        <w:pStyle w:val="ConsPlusNormal"/>
        <w:spacing w:before="220"/>
        <w:ind w:firstLine="540"/>
        <w:jc w:val="both"/>
      </w:pPr>
      <w:r w:rsidRPr="003A4089">
        <w:t>среднесписочная численность работников рассчитывается в порядке, определяемом Федеральной службой государственной статистики.</w:t>
      </w:r>
    </w:p>
    <w:p w:rsidR="003A4089" w:rsidRPr="003A4089" w:rsidRDefault="003A4089">
      <w:pPr>
        <w:pStyle w:val="ConsPlusNormal"/>
        <w:spacing w:before="220"/>
        <w:ind w:firstLine="540"/>
        <w:jc w:val="both"/>
      </w:pPr>
      <w:r w:rsidRPr="003A4089">
        <w:t>Для розничной торговли,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 при отсутствии данных на выплату работникам заработной платы (доходов) применяется К</w:t>
      </w:r>
      <w:proofErr w:type="gramStart"/>
      <w:r w:rsidRPr="003A4089">
        <w:t>2</w:t>
      </w:r>
      <w:proofErr w:type="gramEnd"/>
      <w:r w:rsidRPr="003A4089">
        <w:t xml:space="preserve"> = 1.0.</w:t>
      </w:r>
    </w:p>
    <w:p w:rsidR="003A4089" w:rsidRPr="003A4089" w:rsidRDefault="003A4089">
      <w:pPr>
        <w:pStyle w:val="ConsPlusNormal"/>
        <w:spacing w:before="220"/>
        <w:ind w:firstLine="540"/>
        <w:jc w:val="both"/>
      </w:pPr>
      <w:r w:rsidRPr="003A4089">
        <w:t xml:space="preserve">Если произведение коэффициентов, учитывающих место ведение предпринимательской деятельности и величину среднемесячной заработной платы на одного работника </w:t>
      </w:r>
      <w:r w:rsidRPr="003A4089">
        <w:lastRenderedPageBreak/>
        <w:t>среднесписочной численности составляет более 1, то применяется коэффициент К</w:t>
      </w:r>
      <w:proofErr w:type="gramStart"/>
      <w:r w:rsidRPr="003A4089">
        <w:t>2</w:t>
      </w:r>
      <w:proofErr w:type="gramEnd"/>
      <w:r w:rsidRPr="003A4089">
        <w:t xml:space="preserve"> равный 1.</w:t>
      </w:r>
    </w:p>
    <w:p w:rsidR="003A4089" w:rsidRPr="003A4089" w:rsidRDefault="003A4089">
      <w:pPr>
        <w:pStyle w:val="ConsPlusNormal"/>
        <w:spacing w:before="220"/>
        <w:ind w:firstLine="540"/>
        <w:jc w:val="both"/>
      </w:pPr>
      <w:r w:rsidRPr="003A4089">
        <w:t>&lt;**&gt; Численность населения населенных пунктов Вологодского муниципального района определяется в соответствии со статистическим сборником Территориального органа Федеральной службы государственной статистики по Вологодской области "Населенные пункты Вологодской области. Итоги Всероссийской переписи населения 2010 года".</w:t>
      </w:r>
    </w:p>
    <w:p w:rsidR="003A4089" w:rsidRPr="003A4089" w:rsidRDefault="003A4089">
      <w:pPr>
        <w:pStyle w:val="ConsPlusNormal"/>
        <w:spacing w:before="220"/>
        <w:ind w:firstLine="540"/>
        <w:jc w:val="both"/>
      </w:pPr>
      <w:r w:rsidRPr="003A4089">
        <w:t xml:space="preserve">2. Настоящее решение подлежит размещению на официальном </w:t>
      </w:r>
      <w:hyperlink r:id="rId9" w:history="1">
        <w:r w:rsidRPr="003A4089">
          <w:t>сайте</w:t>
        </w:r>
      </w:hyperlink>
      <w:r w:rsidRPr="003A4089">
        <w:t xml:space="preserve"> Вологодского муниципального района в информационно-телекоммуникационной сети "Интернет" и опубликованию в средствах массовой информации.</w:t>
      </w:r>
    </w:p>
    <w:p w:rsidR="003A4089" w:rsidRPr="003A4089" w:rsidRDefault="003A4089">
      <w:pPr>
        <w:pStyle w:val="ConsPlusNormal"/>
        <w:spacing w:before="220"/>
        <w:ind w:firstLine="540"/>
        <w:jc w:val="both"/>
      </w:pPr>
      <w:r w:rsidRPr="003A4089">
        <w:t>3. Решение вступает в силу с 1 января 2015 года, но не ранее чем по истечении одного месяца со дня его официального опубликования.</w:t>
      </w:r>
    </w:p>
    <w:p w:rsidR="003A4089" w:rsidRPr="003A4089" w:rsidRDefault="003A4089">
      <w:pPr>
        <w:pStyle w:val="ConsPlusNormal"/>
        <w:jc w:val="both"/>
      </w:pPr>
    </w:p>
    <w:p w:rsidR="003A4089" w:rsidRPr="003A4089" w:rsidRDefault="003A4089">
      <w:pPr>
        <w:pStyle w:val="ConsPlusNormal"/>
        <w:jc w:val="right"/>
      </w:pPr>
      <w:r w:rsidRPr="003A4089">
        <w:t>Председатель</w:t>
      </w:r>
    </w:p>
    <w:p w:rsidR="003A4089" w:rsidRPr="003A4089" w:rsidRDefault="003A4089">
      <w:pPr>
        <w:pStyle w:val="ConsPlusNormal"/>
        <w:jc w:val="right"/>
      </w:pPr>
      <w:r w:rsidRPr="003A4089">
        <w:t>Представительного Собрания района</w:t>
      </w:r>
    </w:p>
    <w:p w:rsidR="003A4089" w:rsidRPr="003A4089" w:rsidRDefault="003A4089">
      <w:pPr>
        <w:pStyle w:val="ConsPlusNormal"/>
        <w:jc w:val="right"/>
      </w:pPr>
      <w:r w:rsidRPr="003A4089">
        <w:t>А.А.КЛЕКОВ</w:t>
      </w:r>
    </w:p>
    <w:p w:rsidR="003A4089" w:rsidRPr="003A4089" w:rsidRDefault="003A4089">
      <w:pPr>
        <w:pStyle w:val="ConsPlusNormal"/>
        <w:jc w:val="both"/>
      </w:pPr>
    </w:p>
    <w:p w:rsidR="003A4089" w:rsidRPr="003A4089" w:rsidRDefault="003A4089">
      <w:pPr>
        <w:pStyle w:val="ConsPlusNormal"/>
        <w:jc w:val="right"/>
      </w:pPr>
      <w:r w:rsidRPr="003A4089">
        <w:t>Глава района</w:t>
      </w:r>
    </w:p>
    <w:p w:rsidR="003A4089" w:rsidRPr="003A4089" w:rsidRDefault="003A4089">
      <w:pPr>
        <w:pStyle w:val="ConsPlusNormal"/>
        <w:jc w:val="right"/>
      </w:pPr>
      <w:r w:rsidRPr="003A4089">
        <w:t>А.В.ГОРДЕЕВ</w:t>
      </w:r>
    </w:p>
    <w:p w:rsidR="003A4089" w:rsidRPr="003A4089" w:rsidRDefault="003A4089">
      <w:pPr>
        <w:pStyle w:val="ConsPlusNormal"/>
        <w:jc w:val="both"/>
      </w:pPr>
    </w:p>
    <w:p w:rsidR="003A4089" w:rsidRPr="003A4089" w:rsidRDefault="003A4089">
      <w:pPr>
        <w:pStyle w:val="ConsPlusNormal"/>
        <w:jc w:val="both"/>
      </w:pPr>
    </w:p>
    <w:p w:rsidR="003A4089" w:rsidRPr="003A4089" w:rsidRDefault="003A4089">
      <w:pPr>
        <w:pStyle w:val="ConsPlusNormal"/>
        <w:pBdr>
          <w:top w:val="single" w:sz="6" w:space="0" w:color="auto"/>
        </w:pBdr>
        <w:spacing w:before="100" w:after="100"/>
        <w:jc w:val="both"/>
        <w:rPr>
          <w:sz w:val="2"/>
          <w:szCs w:val="2"/>
        </w:rPr>
      </w:pPr>
    </w:p>
    <w:p w:rsidR="00F110F6" w:rsidRPr="003A4089" w:rsidRDefault="003A4089"/>
    <w:sectPr w:rsidR="00F110F6" w:rsidRPr="003A4089" w:rsidSect="00464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89"/>
    <w:rsid w:val="003A4089"/>
    <w:rsid w:val="00711A2E"/>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0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0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408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0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0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40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5CDAC8E7A349504D28A6B44EA3E8A3B699C2D45FC829A0030B4084472109E1F41B50BB6D979228s3yDL" TargetMode="External"/><Relationship Id="rId3" Type="http://schemas.openxmlformats.org/officeDocument/2006/relationships/settings" Target="settings.xml"/><Relationship Id="rId7" Type="http://schemas.openxmlformats.org/officeDocument/2006/relationships/hyperlink" Target="consultantplus://offline/ref=205CDAC8E7A349504D28B8B958CFB6A7B29795D051C526F05E541BD9102803B6B35409F9299A9329352064s4yE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05CDAC8E7A349504D28B8B958CFB6A7B29795D051C526F05E541BD9102803B6B35409F9299A932935206Es4y8L" TargetMode="External"/><Relationship Id="rId11" Type="http://schemas.openxmlformats.org/officeDocument/2006/relationships/theme" Target="theme/theme1.xml"/><Relationship Id="rId5" Type="http://schemas.openxmlformats.org/officeDocument/2006/relationships/hyperlink" Target="consultantplus://offline/ref=205CDAC8E7A349504D28A6B44EA3E8A3B69BCADF50C729A0030B4084472109E1F41B50BB6D94952Bs3y0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05CDAC8E7A349504D28B8B958CFB6A7B29795D051C720F156541BD9102803B6B35409F9299A932935206As4y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Семенова Алёна Алексеевна</cp:lastModifiedBy>
  <cp:revision>1</cp:revision>
  <dcterms:created xsi:type="dcterms:W3CDTF">2018-05-31T11:50:00Z</dcterms:created>
  <dcterms:modified xsi:type="dcterms:W3CDTF">2018-05-31T11:51:00Z</dcterms:modified>
</cp:coreProperties>
</file>