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A" w:rsidRPr="005E265A" w:rsidRDefault="005E265A">
      <w:pPr>
        <w:pStyle w:val="ConsPlusTitle"/>
        <w:jc w:val="center"/>
      </w:pPr>
      <w:bookmarkStart w:id="0" w:name="_GoBack"/>
      <w:bookmarkEnd w:id="0"/>
    </w:p>
    <w:p w:rsidR="005E265A" w:rsidRPr="005E265A" w:rsidRDefault="005E265A">
      <w:pPr>
        <w:pStyle w:val="ConsPlusTitle"/>
        <w:jc w:val="center"/>
      </w:pPr>
      <w:r w:rsidRPr="005E265A">
        <w:t>РЕШЕНИЕ</w:t>
      </w:r>
    </w:p>
    <w:p w:rsidR="005E265A" w:rsidRPr="005E265A" w:rsidRDefault="005E265A">
      <w:pPr>
        <w:pStyle w:val="ConsPlusTitle"/>
        <w:jc w:val="center"/>
      </w:pPr>
      <w:r w:rsidRPr="005E265A">
        <w:t>от 24 ноября 2015 г. N 199</w:t>
      </w:r>
    </w:p>
    <w:p w:rsidR="005E265A" w:rsidRPr="005E265A" w:rsidRDefault="005E265A">
      <w:pPr>
        <w:pStyle w:val="ConsPlusTitle"/>
        <w:jc w:val="center"/>
      </w:pPr>
    </w:p>
    <w:p w:rsidR="005E265A" w:rsidRPr="005E265A" w:rsidRDefault="005E265A">
      <w:pPr>
        <w:pStyle w:val="ConsPlusTitle"/>
        <w:jc w:val="center"/>
      </w:pPr>
      <w:r w:rsidRPr="005E265A">
        <w:t>О НАЛОГЕ НА ИМУЩЕСТВО ФИЗИЧЕСКИХ ЛИЦ</w:t>
      </w:r>
    </w:p>
    <w:p w:rsidR="005E265A" w:rsidRPr="005E265A" w:rsidRDefault="005E265A">
      <w:pPr>
        <w:pStyle w:val="ConsPlusNormal"/>
        <w:jc w:val="center"/>
      </w:pPr>
    </w:p>
    <w:p w:rsidR="005E265A" w:rsidRPr="005E265A" w:rsidRDefault="005E265A">
      <w:pPr>
        <w:pStyle w:val="ConsPlusNormal"/>
        <w:jc w:val="center"/>
      </w:pPr>
      <w:r w:rsidRPr="005E265A">
        <w:t>Список изменяющих документов</w:t>
      </w:r>
    </w:p>
    <w:p w:rsidR="005E265A" w:rsidRPr="005E265A" w:rsidRDefault="005E265A">
      <w:pPr>
        <w:pStyle w:val="ConsPlusNormal"/>
        <w:jc w:val="center"/>
      </w:pPr>
      <w:proofErr w:type="gramStart"/>
      <w:r w:rsidRPr="005E265A">
        <w:t xml:space="preserve">(в ред. </w:t>
      </w:r>
      <w:hyperlink r:id="rId5" w:history="1">
        <w:r w:rsidRPr="005E265A">
          <w:t>решения</w:t>
        </w:r>
      </w:hyperlink>
      <w:r w:rsidRPr="005E265A">
        <w:t xml:space="preserve"> Череповецкой городской Думы</w:t>
      </w:r>
      <w:proofErr w:type="gramEnd"/>
    </w:p>
    <w:p w:rsidR="005E265A" w:rsidRPr="005E265A" w:rsidRDefault="005E265A">
      <w:pPr>
        <w:pStyle w:val="ConsPlusNormal"/>
        <w:jc w:val="center"/>
      </w:pPr>
      <w:r w:rsidRPr="005E265A">
        <w:t>от 01.07.2016 N 152)</w:t>
      </w:r>
    </w:p>
    <w:p w:rsidR="005E265A" w:rsidRPr="005E265A" w:rsidRDefault="005E265A">
      <w:pPr>
        <w:pStyle w:val="ConsPlusNormal"/>
        <w:jc w:val="both"/>
      </w:pPr>
    </w:p>
    <w:p w:rsidR="005E265A" w:rsidRPr="005E265A" w:rsidRDefault="005E265A">
      <w:pPr>
        <w:pStyle w:val="ConsPlusNormal"/>
        <w:jc w:val="right"/>
      </w:pPr>
      <w:r w:rsidRPr="005E265A">
        <w:t>Принято</w:t>
      </w:r>
    </w:p>
    <w:p w:rsidR="005E265A" w:rsidRPr="005E265A" w:rsidRDefault="005E265A">
      <w:pPr>
        <w:pStyle w:val="ConsPlusNormal"/>
        <w:jc w:val="right"/>
      </w:pPr>
      <w:r w:rsidRPr="005E265A">
        <w:t>Череповецкой городской Думой</w:t>
      </w:r>
    </w:p>
    <w:p w:rsidR="005E265A" w:rsidRPr="005E265A" w:rsidRDefault="005E265A">
      <w:pPr>
        <w:pStyle w:val="ConsPlusNormal"/>
        <w:jc w:val="right"/>
      </w:pPr>
      <w:r w:rsidRPr="005E265A">
        <w:t>24 ноября 2015 года</w:t>
      </w:r>
    </w:p>
    <w:p w:rsidR="005E265A" w:rsidRPr="005E265A" w:rsidRDefault="005E265A">
      <w:pPr>
        <w:pStyle w:val="ConsPlusNormal"/>
        <w:jc w:val="both"/>
      </w:pP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В соответствии с </w:t>
      </w:r>
      <w:hyperlink r:id="rId6" w:history="1">
        <w:r w:rsidRPr="005E265A">
          <w:t>главой 32</w:t>
        </w:r>
      </w:hyperlink>
      <w:r w:rsidRPr="005E265A">
        <w:t xml:space="preserve"> Налогового кодекса Российской Федерации, Федеральным </w:t>
      </w:r>
      <w:hyperlink r:id="rId7" w:history="1">
        <w:r w:rsidRPr="005E265A">
          <w:t>законом</w:t>
        </w:r>
      </w:hyperlink>
      <w:r w:rsidRPr="005E265A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5E265A">
          <w:t>Уставом</w:t>
        </w:r>
      </w:hyperlink>
      <w:r w:rsidRPr="005E265A">
        <w:t xml:space="preserve"> города Череповца Череповецкая городская Дума решила: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1. Установить и ввести в действие с 1 января 2016 года на территории города Череповца налог на имущество физических лиц.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2. Установить, что налоговая база по налогу на имущество физических лиц определяется как кадастровая стоимость в отношении следующих объектов налогообложения, предусмотренных </w:t>
      </w:r>
      <w:hyperlink r:id="rId9" w:history="1">
        <w:r w:rsidRPr="005E265A">
          <w:t>статьей 401</w:t>
        </w:r>
      </w:hyperlink>
      <w:r w:rsidRPr="005E265A">
        <w:t xml:space="preserve"> Налогового кодекса Российской Федерации, с учетом особенностей, предусмотренных </w:t>
      </w:r>
      <w:hyperlink r:id="rId10" w:history="1">
        <w:r w:rsidRPr="005E265A">
          <w:t>статьей 403</w:t>
        </w:r>
      </w:hyperlink>
      <w:r w:rsidRPr="005E265A">
        <w:t xml:space="preserve"> Налогового кодекса Российской Федерации: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1) жилой дом;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2) жилое помещение (квартира, комната);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3) гараж, </w:t>
      </w:r>
      <w:proofErr w:type="spellStart"/>
      <w:r w:rsidRPr="005E265A">
        <w:t>машино</w:t>
      </w:r>
      <w:proofErr w:type="spellEnd"/>
      <w:r w:rsidRPr="005E265A">
        <w:t>-место;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4) единый недвижимый комплекс;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5) объект незавершенного строительства;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6) иные здание, строение, сооружение, помещение.</w:t>
      </w:r>
    </w:p>
    <w:p w:rsidR="005E265A" w:rsidRPr="005E265A" w:rsidRDefault="005E265A">
      <w:pPr>
        <w:pStyle w:val="ConsPlusNormal"/>
        <w:jc w:val="both"/>
      </w:pPr>
      <w:r w:rsidRPr="005E265A">
        <w:t>(</w:t>
      </w:r>
      <w:proofErr w:type="spellStart"/>
      <w:r w:rsidRPr="005E265A">
        <w:t>пп</w:t>
      </w:r>
      <w:proofErr w:type="spellEnd"/>
      <w:r w:rsidRPr="005E265A">
        <w:t xml:space="preserve">. 6 в ред. </w:t>
      </w:r>
      <w:hyperlink r:id="rId11" w:history="1">
        <w:r w:rsidRPr="005E265A">
          <w:t>решения</w:t>
        </w:r>
      </w:hyperlink>
      <w:r w:rsidRPr="005E265A">
        <w:t xml:space="preserve"> Череповецкой городской Думы от 01.07.2016 N 152)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3. Установить ставки налога на имущество физических лиц в следующих размерах: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1) 0.3 процента в отношении: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жилых домов и жилых помещений;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объектов незавершенного строительства - в случае, если проектируемым назначением таких объектов является жилой дом;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единых недвижимых комплексов, в состав которых входит хотя бы одно жилое помещение (жилой дом);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гаражей и </w:t>
      </w:r>
      <w:proofErr w:type="spellStart"/>
      <w:r w:rsidRPr="005E265A">
        <w:t>машино</w:t>
      </w:r>
      <w:proofErr w:type="spellEnd"/>
      <w:r w:rsidRPr="005E265A">
        <w:t>-мест;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2) в отношении объектов налогообложения, включенных в перечень, определяемый в соответствии с </w:t>
      </w:r>
      <w:hyperlink r:id="rId12" w:history="1">
        <w:r w:rsidRPr="005E265A">
          <w:t>пунктом 7 статьи 378.2</w:t>
        </w:r>
      </w:hyperlink>
      <w:r w:rsidRPr="005E265A">
        <w:t xml:space="preserve"> Налогового кодекса Российской Федерации, и в отношении объектов налогообложения, предусмотренных </w:t>
      </w:r>
      <w:hyperlink r:id="rId13" w:history="1">
        <w:r w:rsidRPr="005E265A">
          <w:t>абзацем вторым пункта 10 статьи 378.2</w:t>
        </w:r>
      </w:hyperlink>
      <w:r w:rsidRPr="005E265A">
        <w:t xml:space="preserve"> Налогового кодекса Российской Федерации: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0.2 процента с 2016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0.5 процента с 2017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0.8 процента с 2018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1.2 процента с 2019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1.6 процента с 2020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2 процента с 2021 года;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3) 2 процента в отношении объектов налогообложения, кадастровая стоимость каждого из </w:t>
      </w:r>
      <w:r w:rsidRPr="005E265A">
        <w:lastRenderedPageBreak/>
        <w:t>которых превышает 300 миллионов рублей;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4) 0.3 процента в отношении прочих объектов налогообложения.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4. Освободить от уплаты налога на имущество: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детей-сирот и детей, оставшихся без попечения родителей и находящихся под опекой (попечительством);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>несовершеннолетних, чьи родители являются пенсионерами, инвалидами I - II групп, - в случае, если средний доход на члена семьи не превышает прожиточного минимума, установленного на территории Вологодской области.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5. Признать утратившим силу </w:t>
      </w:r>
      <w:hyperlink r:id="rId14" w:history="1">
        <w:r w:rsidRPr="005E265A">
          <w:t>решение</w:t>
        </w:r>
      </w:hyperlink>
      <w:r w:rsidRPr="005E265A">
        <w:t xml:space="preserve"> Череповецкой городской Думы от 06.11.2014 N 198 "О налоге на имущество физических лиц" с момента вступления в силу настоящего решения.</w:t>
      </w:r>
    </w:p>
    <w:p w:rsidR="005E265A" w:rsidRPr="005E265A" w:rsidRDefault="005E265A">
      <w:pPr>
        <w:pStyle w:val="ConsPlusNormal"/>
        <w:ind w:firstLine="540"/>
        <w:jc w:val="both"/>
      </w:pPr>
      <w:r w:rsidRPr="005E265A">
        <w:t xml:space="preserve">6. </w:t>
      </w:r>
      <w:proofErr w:type="gramStart"/>
      <w:r w:rsidRPr="005E265A">
        <w:t xml:space="preserve">Настоящее решение вступает в силу по истечении одного месяца со дня его официального опубликования, но не ранее 1 января 2016 года и даты вступления в силу </w:t>
      </w:r>
      <w:hyperlink r:id="rId15" w:history="1">
        <w:r w:rsidRPr="005E265A">
          <w:t>закона</w:t>
        </w:r>
      </w:hyperlink>
      <w:r w:rsidRPr="005E265A">
        <w:t xml:space="preserve"> Вологодской области "Об установлении единой даты начала применения на территории Вологодской области порядка определения налоговой базы по налогу на имущество физических лиц исходя из кадастровой стоимости объектов налогообложения".</w:t>
      </w:r>
      <w:proofErr w:type="gramEnd"/>
    </w:p>
    <w:p w:rsidR="005E265A" w:rsidRPr="005E265A" w:rsidRDefault="005E265A">
      <w:pPr>
        <w:pStyle w:val="ConsPlusNormal"/>
        <w:jc w:val="both"/>
      </w:pPr>
    </w:p>
    <w:p w:rsidR="005E265A" w:rsidRPr="005E265A" w:rsidRDefault="005E265A">
      <w:pPr>
        <w:pStyle w:val="ConsPlusNormal"/>
        <w:jc w:val="right"/>
      </w:pPr>
      <w:r w:rsidRPr="005E265A">
        <w:t xml:space="preserve">Председатель </w:t>
      </w:r>
      <w:proofErr w:type="gramStart"/>
      <w:r w:rsidRPr="005E265A">
        <w:t>Череповецкой</w:t>
      </w:r>
      <w:proofErr w:type="gramEnd"/>
    </w:p>
    <w:p w:rsidR="005E265A" w:rsidRPr="005E265A" w:rsidRDefault="005E265A">
      <w:pPr>
        <w:pStyle w:val="ConsPlusNormal"/>
        <w:jc w:val="right"/>
      </w:pPr>
      <w:r w:rsidRPr="005E265A">
        <w:t>городской Думы</w:t>
      </w:r>
    </w:p>
    <w:p w:rsidR="005E265A" w:rsidRPr="005E265A" w:rsidRDefault="005E265A">
      <w:pPr>
        <w:pStyle w:val="ConsPlusNormal"/>
        <w:jc w:val="right"/>
      </w:pPr>
      <w:r w:rsidRPr="005E265A">
        <w:t>А.Г.ПОДВОЛОЦКИЙ</w:t>
      </w:r>
    </w:p>
    <w:p w:rsidR="005E265A" w:rsidRPr="005E265A" w:rsidRDefault="005E265A">
      <w:pPr>
        <w:pStyle w:val="ConsPlusNormal"/>
        <w:jc w:val="both"/>
      </w:pPr>
    </w:p>
    <w:p w:rsidR="005E265A" w:rsidRPr="005E265A" w:rsidRDefault="005E265A">
      <w:pPr>
        <w:pStyle w:val="ConsPlusNormal"/>
        <w:jc w:val="right"/>
      </w:pPr>
      <w:r w:rsidRPr="005E265A">
        <w:t>Мэр г. Череповца</w:t>
      </w:r>
    </w:p>
    <w:p w:rsidR="005E265A" w:rsidRPr="005E265A" w:rsidRDefault="005E265A">
      <w:pPr>
        <w:pStyle w:val="ConsPlusNormal"/>
        <w:jc w:val="right"/>
      </w:pPr>
      <w:r w:rsidRPr="005E265A">
        <w:t>Ю.А.КУЗИН</w:t>
      </w:r>
    </w:p>
    <w:p w:rsidR="005E265A" w:rsidRPr="005E265A" w:rsidRDefault="005E265A">
      <w:pPr>
        <w:pStyle w:val="ConsPlusNormal"/>
        <w:jc w:val="both"/>
      </w:pPr>
    </w:p>
    <w:p w:rsidR="00F110F6" w:rsidRPr="005E265A" w:rsidRDefault="005E265A"/>
    <w:sectPr w:rsidR="00F110F6" w:rsidRPr="005E265A" w:rsidSect="0039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5A"/>
    <w:rsid w:val="005E265A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6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6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922C81E3F64A26F0E524A39A54C77B325451F5973CDD597A9418EDBAA736F4BC67392DB816EB224BA8E07BTAh9K" TargetMode="External"/><Relationship Id="rId13" Type="http://schemas.openxmlformats.org/officeDocument/2006/relationships/hyperlink" Target="consultantplus://offline/ref=2E922C81E3F64A26F0E53AAE8C38997F355E0BF1923EDF0D25C61EBAE5F730A1FC273F78FA56E0T2h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922C81E3F64A26F0E53AAE8C38997F355E0BF0933EDF0D25C61EBAE5F730A1FC273F78FB52E722T4hCK" TargetMode="External"/><Relationship Id="rId12" Type="http://schemas.openxmlformats.org/officeDocument/2006/relationships/hyperlink" Target="consultantplus://offline/ref=2E922C81E3F64A26F0E53AAE8C38997F355E0BF1923EDF0D25C61EBAE5F730A1FC273F70F953TEhF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922C81E3F64A26F0E53AAE8C38997F355E0BF1923EDF0D25C61EBAE5F730A1FC273F78FB51E7T2h4K" TargetMode="External"/><Relationship Id="rId11" Type="http://schemas.openxmlformats.org/officeDocument/2006/relationships/hyperlink" Target="consultantplus://offline/ref=2E922C81E3F64A26F0E524A39A54C77B325451F5973DDD5F7D9318EDBAA736F4BC67392DB816EB224BABE678TAhBK" TargetMode="External"/><Relationship Id="rId5" Type="http://schemas.openxmlformats.org/officeDocument/2006/relationships/hyperlink" Target="consultantplus://offline/ref=2E922C81E3F64A26F0E524A39A54C77B325451F5973DDD5F7D9318EDBAA736F4BC67392DB816EB224BABE678TAhBK" TargetMode="External"/><Relationship Id="rId15" Type="http://schemas.openxmlformats.org/officeDocument/2006/relationships/hyperlink" Target="consultantplus://offline/ref=2E922C81E3F64A26F0E524A39A54C77B325451F5973DD55F7E9B18EDBAA736F4BC67392DB816EB224BABE679TAhDK" TargetMode="External"/><Relationship Id="rId10" Type="http://schemas.openxmlformats.org/officeDocument/2006/relationships/hyperlink" Target="consultantplus://offline/ref=2E922C81E3F64A26F0E53AAE8C38997F355E0BF1923EDF0D25C61EBAE5F730A1FC273F78FB51E2T2h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922C81E3F64A26F0E53AAE8C38997F355E0BF1923EDF0D25C61EBAE5F730A1FC273F78FB51E4T2h7K" TargetMode="External"/><Relationship Id="rId14" Type="http://schemas.openxmlformats.org/officeDocument/2006/relationships/hyperlink" Target="consultantplus://offline/ref=2E922C81E3F64A26F0E524A39A54C77B325451F5973FD35A7D9418EDBAA736F4BCT6h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2017-06-08T10:33:00Z</dcterms:created>
  <dcterms:modified xsi:type="dcterms:W3CDTF">2017-06-08T10:34:00Z</dcterms:modified>
</cp:coreProperties>
</file>