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46" w:rsidRPr="00500854" w:rsidRDefault="004C5E46">
      <w:pPr>
        <w:pStyle w:val="ConsPlusTitle"/>
        <w:jc w:val="center"/>
      </w:pPr>
      <w:r w:rsidRPr="00500854">
        <w:t>НИКОЛЬСКИЙ МУНИЦИПАЛЬНЫЙ РАЙОН</w:t>
      </w:r>
    </w:p>
    <w:p w:rsidR="004C5E46" w:rsidRPr="00500854" w:rsidRDefault="004C5E46">
      <w:pPr>
        <w:pStyle w:val="ConsPlusTitle"/>
        <w:jc w:val="center"/>
      </w:pPr>
      <w:r w:rsidRPr="00500854">
        <w:t>МУНИЦИПАЛЬНОЕ ОБРАЗОВАНИЕ ГОРОД НИКОЛЬСК</w:t>
      </w:r>
    </w:p>
    <w:p w:rsidR="004C5E46" w:rsidRPr="00500854" w:rsidRDefault="004C5E46">
      <w:pPr>
        <w:pStyle w:val="ConsPlusTitle"/>
        <w:jc w:val="center"/>
      </w:pPr>
      <w:r w:rsidRPr="00500854">
        <w:t>СОВЕТ</w:t>
      </w:r>
    </w:p>
    <w:p w:rsidR="004C5E46" w:rsidRPr="00500854" w:rsidRDefault="004C5E46">
      <w:pPr>
        <w:pStyle w:val="ConsPlusTitle"/>
        <w:jc w:val="center"/>
      </w:pPr>
    </w:p>
    <w:p w:rsidR="004C5E46" w:rsidRPr="00500854" w:rsidRDefault="004C5E46">
      <w:pPr>
        <w:pStyle w:val="ConsPlusTitle"/>
        <w:jc w:val="center"/>
      </w:pPr>
      <w:r w:rsidRPr="00500854">
        <w:t>РЕШЕНИЕ</w:t>
      </w:r>
    </w:p>
    <w:p w:rsidR="004C5E46" w:rsidRPr="00500854" w:rsidRDefault="004C5E46">
      <w:pPr>
        <w:pStyle w:val="ConsPlusTitle"/>
        <w:jc w:val="center"/>
      </w:pPr>
      <w:r w:rsidRPr="00500854">
        <w:t>от 30 ноября 2016 г. N 167</w:t>
      </w:r>
    </w:p>
    <w:p w:rsidR="004C5E46" w:rsidRPr="00500854" w:rsidRDefault="004C5E46">
      <w:pPr>
        <w:pStyle w:val="ConsPlusTitle"/>
        <w:jc w:val="center"/>
      </w:pPr>
    </w:p>
    <w:p w:rsidR="004C5E46" w:rsidRPr="00500854" w:rsidRDefault="004C5E46">
      <w:pPr>
        <w:pStyle w:val="ConsPlusTitle"/>
        <w:jc w:val="center"/>
      </w:pPr>
      <w:r w:rsidRPr="00500854">
        <w:t>О СТАВКАХ НАЛОГА НА ИМУЩЕСТВО ФИЗИЧЕСКИХ ЛИЦ</w:t>
      </w:r>
    </w:p>
    <w:p w:rsidR="004C5E46" w:rsidRPr="00500854" w:rsidRDefault="004C5E46">
      <w:pPr>
        <w:pStyle w:val="ConsPlusTitle"/>
        <w:jc w:val="center"/>
      </w:pPr>
      <w:r w:rsidRPr="00500854">
        <w:t>НА ТЕРРИТОРИИ МУНИЦИПАЛЬНОГО ОБРАЗОВАНИЯ ГОРОД НИКОЛЬСК</w:t>
      </w:r>
    </w:p>
    <w:p w:rsidR="004C5E46" w:rsidRPr="00500854" w:rsidRDefault="004C5E46">
      <w:pPr>
        <w:pStyle w:val="ConsPlusNormal"/>
        <w:jc w:val="both"/>
      </w:pP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В соответствии с </w:t>
      </w:r>
      <w:hyperlink r:id="rId5" w:history="1">
        <w:r w:rsidRPr="00500854">
          <w:t>главой 32</w:t>
        </w:r>
      </w:hyperlink>
      <w:r w:rsidRPr="00500854">
        <w:t xml:space="preserve"> "Налог на имущество физических лиц" Налогового кодекса Российской Федерации, </w:t>
      </w:r>
      <w:hyperlink r:id="rId6" w:history="1">
        <w:r w:rsidRPr="00500854">
          <w:t>статьей 14</w:t>
        </w:r>
      </w:hyperlink>
      <w:r w:rsidRPr="00500854">
        <w:t xml:space="preserve"> Федерального закона от 06.10.2003 N 131-ФЗ "Об общих принципах организации местного самоуправления в Российской Федерации", статьей 4 Устава муниципального образования город Никольск Совет муниципального образования город Никольск решил: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1. Установить и ввести в действие с 1 января 2017 года на территории муниципального образования город Никольск налог на имущество физических лиц.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2. Установить, что налоговая база по налогу на имущество физических лиц определяется как кадастровая стоимость в отношении следующих объектов налогообложения, предусмотренных </w:t>
      </w:r>
      <w:hyperlink r:id="rId7" w:history="1">
        <w:r w:rsidRPr="00500854">
          <w:t>статьей 401</w:t>
        </w:r>
      </w:hyperlink>
      <w:r w:rsidRPr="00500854">
        <w:t xml:space="preserve"> Налогового кодекса Российской Федерации: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1) жилой дом;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2) жилое помещение (квартира, комната);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3) гараж, </w:t>
      </w:r>
      <w:proofErr w:type="spellStart"/>
      <w:r w:rsidRPr="00500854">
        <w:t>машино</w:t>
      </w:r>
      <w:proofErr w:type="spellEnd"/>
      <w:r w:rsidRPr="00500854">
        <w:t>-место;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4) единый недвижимый комплекс;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5) объект незавершенного строительства;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6) иные здания, строения, сооружения, помещения.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3. Установить ставки налога на имущество физических лиц в следующих размерах: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1) 0.3 процента в отношении: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жилых домов и жилых помещений;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объектов незавершенного строительства - в случае, если проектируемым назначением таких объектов является жилой дом;</w:t>
      </w:r>
      <w:bookmarkStart w:id="0" w:name="_GoBack"/>
      <w:bookmarkEnd w:id="0"/>
    </w:p>
    <w:p w:rsidR="004C5E46" w:rsidRPr="00500854" w:rsidRDefault="004C5E46">
      <w:pPr>
        <w:pStyle w:val="ConsPlusNormal"/>
        <w:ind w:firstLine="540"/>
        <w:jc w:val="both"/>
      </w:pPr>
      <w:r w:rsidRPr="00500854">
        <w:t>единых недвижимых комплексов, в состав которых входит хотя бы одно жилое помещение (жилой дом);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гаражей и </w:t>
      </w:r>
      <w:proofErr w:type="spellStart"/>
      <w:r w:rsidRPr="00500854">
        <w:t>машино</w:t>
      </w:r>
      <w:proofErr w:type="spellEnd"/>
      <w:r w:rsidRPr="00500854">
        <w:t>-мест;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2) 2 процента в отношении объектов налогообложения, включенных в перечень, определяемый в соответствии с </w:t>
      </w:r>
      <w:hyperlink r:id="rId8" w:history="1">
        <w:r w:rsidRPr="00500854">
          <w:t>пунктом 7 статьи 378.2</w:t>
        </w:r>
      </w:hyperlink>
      <w:r w:rsidRPr="00500854">
        <w:t xml:space="preserve"> Налогового кодекса Российской Федерации, и в отношении объектов налогообложения, предусмотренных </w:t>
      </w:r>
      <w:hyperlink r:id="rId9" w:history="1">
        <w:r w:rsidRPr="00500854">
          <w:t>абзацем вторым пункта 10 статьи 378.2</w:t>
        </w:r>
      </w:hyperlink>
      <w:r w:rsidRPr="00500854">
        <w:t xml:space="preserve"> Налогового кодекса Российской Федерации, если иное не предусмотрено </w:t>
      </w:r>
      <w:hyperlink w:anchor="P28" w:history="1">
        <w:r w:rsidRPr="00500854">
          <w:t>подпунктом 2.1 пункта 3</w:t>
        </w:r>
      </w:hyperlink>
      <w:r w:rsidRPr="00500854">
        <w:t xml:space="preserve"> настоящего решения;</w:t>
      </w:r>
    </w:p>
    <w:p w:rsidR="004C5E46" w:rsidRPr="00500854" w:rsidRDefault="004C5E46">
      <w:pPr>
        <w:pStyle w:val="ConsPlusNormal"/>
        <w:ind w:firstLine="540"/>
        <w:jc w:val="both"/>
      </w:pPr>
      <w:bookmarkStart w:id="1" w:name="P28"/>
      <w:bookmarkEnd w:id="1"/>
      <w:proofErr w:type="gramStart"/>
      <w:r w:rsidRPr="00500854">
        <w:t xml:space="preserve">2.1) 1 процент в 2017 году, 1.5 процента в 2018 году, с 2019 года 2 процента для физических лиц, применяющих специальные налоговые режимы, в отношении объектов налогообложения, включенных в перечень, определяемый в соответствии с </w:t>
      </w:r>
      <w:hyperlink r:id="rId10" w:history="1">
        <w:r w:rsidRPr="00500854">
          <w:t>пунктом 7 статьи 378.2</w:t>
        </w:r>
      </w:hyperlink>
      <w:r w:rsidRPr="00500854">
        <w:t xml:space="preserve"> Налогового кодекса Российской Федерации, и в отношении объектов налогообложения, предусмотренных </w:t>
      </w:r>
      <w:hyperlink r:id="rId11" w:history="1">
        <w:r w:rsidRPr="00500854">
          <w:t>абзацем вторым пункта 10 статьи 378.2</w:t>
        </w:r>
      </w:hyperlink>
      <w:r w:rsidRPr="00500854">
        <w:t xml:space="preserve"> Налогового кодекса Российской Федерации;</w:t>
      </w:r>
      <w:proofErr w:type="gramEnd"/>
    </w:p>
    <w:p w:rsidR="004C5E46" w:rsidRPr="00500854" w:rsidRDefault="004C5E46">
      <w:pPr>
        <w:pStyle w:val="ConsPlusNormal"/>
        <w:ind w:firstLine="540"/>
        <w:jc w:val="both"/>
      </w:pPr>
      <w:r w:rsidRPr="00500854">
        <w:t>3) 2 процента в отношении объектов налогообложения, кадастровая стоимость каждого из которых превышает 300 миллионов рублей;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4) 0.5 процента в отношении прочих объектов налогообложения.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4. В соответствии со </w:t>
      </w:r>
      <w:hyperlink r:id="rId12" w:history="1">
        <w:r w:rsidRPr="00500854">
          <w:t>статьей 409</w:t>
        </w:r>
      </w:hyperlink>
      <w:r w:rsidRPr="00500854">
        <w:t xml:space="preserve"> Налогового кодекса РФ налог подлежит уплате налогоплательщиками в срок не позднее 1 декабря года, следующего за истекшим налоговым периодом.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lastRenderedPageBreak/>
        <w:t>5. Установить на территории муниципального образования город Никольск налоговую льготу в отношении физических лиц, осуществивших регистрацию права собственности жилых домов или доли (долей) в них, в размере понесенных расходов на проведение кадастровых работ.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Указанная налоговая льгота предоставляется при исчислении налога на имущество по объекту налогообложения, в отношении которого проведены данные кадастровые работы.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В целях настоящего пункта к фактическим расходам на проведение кадастровых работ относятся расходы на разработку и составление проекта технического плана (паспорта).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Льгота предоставляется с первого числа месяца, следующего за месяцем регистрации в органе, осуществляющем государственную регистрацию прав собственности на имущество.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Для подтверждения права на предоставление налоговой льготы, предусмотренной пунктом настоящего решения, гражданин представляет в налоговый орган по месту нахождения имущества: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- заявление о предоставлении налоговой льготы;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- договор с кадастровым инженером о проведении кадастровых работ;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- копию технического плана (паспорта имущества, в отношении которого проведены кадастровые работы);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- выписку из ЕГРП, подтверждающую право собственности на имущество, в отношении которого проведены кадастровые работы;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- документы, подтверждающие произведенные налогоплательщиком расходы (квитанции к приходным ордерам, банковские выписки о перечислении денежных средств со счета заказчика на счет кадастрового инженера, товарные и кассовые чеки и другие документы).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Сумма налога, подлежащая уплате в бюджет, определяется как разница между исчисленной суммой налога и суммой расходов на разработку и составление проекта технического плана (паспорта).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Если в налоговом периоде указанная налоговая льгота не может быть использована полностью, ее остаток может быть перенесен на последующие налоговые периоды до полного ее использования, но не более трех налоговых периодов.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6. Настоящее решение вступает в силу по истечении одного месяца со дня его официального опубликования, но не ранее чем 01.01.2017.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7. Признать утратившими силу следующие решения Совета МО г. Никольск: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- </w:t>
      </w:r>
      <w:hyperlink r:id="rId13" w:history="1">
        <w:r w:rsidRPr="00500854">
          <w:t>N 128</w:t>
        </w:r>
      </w:hyperlink>
      <w:r w:rsidRPr="00500854">
        <w:t xml:space="preserve"> от 27.11.2015 "О налоге на имущество физических лиц";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 xml:space="preserve">- </w:t>
      </w:r>
      <w:hyperlink r:id="rId14" w:history="1">
        <w:r w:rsidRPr="00500854">
          <w:t>N 140</w:t>
        </w:r>
      </w:hyperlink>
      <w:r w:rsidRPr="00500854">
        <w:t xml:space="preserve"> от 11.03.2016 "О внесении изменений в решение Совета МО Никольск от 27.11.2015 N 128 "О налоге на имущество физических лиц";</w:t>
      </w:r>
    </w:p>
    <w:p w:rsidR="004C5E46" w:rsidRPr="00500854" w:rsidRDefault="004C5E46">
      <w:pPr>
        <w:pStyle w:val="ConsPlusNormal"/>
        <w:ind w:firstLine="540"/>
        <w:jc w:val="both"/>
      </w:pPr>
      <w:r w:rsidRPr="00500854">
        <w:t>- N 154 от 30.09.2016 "О внесении изменений в решение Совета МО Никольск N 128 от 27.11.2015 "О налоге на имущество физических лиц".</w:t>
      </w:r>
    </w:p>
    <w:p w:rsidR="004C5E46" w:rsidRPr="00500854" w:rsidRDefault="004C5E46">
      <w:pPr>
        <w:pStyle w:val="ConsPlusNormal"/>
        <w:jc w:val="both"/>
      </w:pPr>
    </w:p>
    <w:p w:rsidR="004C5E46" w:rsidRPr="00500854" w:rsidRDefault="004C5E46">
      <w:pPr>
        <w:pStyle w:val="ConsPlusNormal"/>
        <w:jc w:val="right"/>
        <w:rPr>
          <w:i/>
        </w:rPr>
      </w:pPr>
      <w:r w:rsidRPr="00500854">
        <w:rPr>
          <w:i/>
        </w:rPr>
        <w:t>Председатель Совета</w:t>
      </w:r>
    </w:p>
    <w:p w:rsidR="004C5E46" w:rsidRPr="00500854" w:rsidRDefault="004C5E46">
      <w:pPr>
        <w:pStyle w:val="ConsPlusNormal"/>
        <w:jc w:val="right"/>
        <w:rPr>
          <w:i/>
        </w:rPr>
      </w:pPr>
      <w:r w:rsidRPr="00500854">
        <w:rPr>
          <w:i/>
        </w:rPr>
        <w:t>муниципального образования г. Никольск</w:t>
      </w:r>
    </w:p>
    <w:p w:rsidR="004C5E46" w:rsidRPr="00500854" w:rsidRDefault="004C5E46">
      <w:pPr>
        <w:pStyle w:val="ConsPlusNormal"/>
        <w:jc w:val="right"/>
        <w:rPr>
          <w:i/>
        </w:rPr>
      </w:pPr>
      <w:r w:rsidRPr="00500854">
        <w:rPr>
          <w:i/>
        </w:rPr>
        <w:t>Е.А.СТРАХОВА</w:t>
      </w:r>
    </w:p>
    <w:p w:rsidR="004C5E46" w:rsidRPr="00500854" w:rsidRDefault="004C5E46">
      <w:pPr>
        <w:pStyle w:val="ConsPlusNormal"/>
        <w:jc w:val="both"/>
        <w:rPr>
          <w:i/>
        </w:rPr>
      </w:pPr>
    </w:p>
    <w:p w:rsidR="004C5E46" w:rsidRPr="00500854" w:rsidRDefault="004C5E46">
      <w:pPr>
        <w:pStyle w:val="ConsPlusNormal"/>
        <w:jc w:val="right"/>
        <w:rPr>
          <w:i/>
        </w:rPr>
      </w:pPr>
      <w:r w:rsidRPr="00500854">
        <w:rPr>
          <w:i/>
        </w:rPr>
        <w:t>Глава муниципального образования</w:t>
      </w:r>
    </w:p>
    <w:p w:rsidR="004C5E46" w:rsidRPr="00500854" w:rsidRDefault="004C5E46">
      <w:pPr>
        <w:pStyle w:val="ConsPlusNormal"/>
        <w:jc w:val="right"/>
        <w:rPr>
          <w:i/>
        </w:rPr>
      </w:pPr>
      <w:r w:rsidRPr="00500854">
        <w:rPr>
          <w:i/>
        </w:rPr>
        <w:t>г. Никольск</w:t>
      </w:r>
    </w:p>
    <w:p w:rsidR="004C5E46" w:rsidRPr="00500854" w:rsidRDefault="004C5E46">
      <w:pPr>
        <w:pStyle w:val="ConsPlusNormal"/>
        <w:jc w:val="right"/>
        <w:rPr>
          <w:i/>
        </w:rPr>
      </w:pPr>
      <w:r w:rsidRPr="00500854">
        <w:rPr>
          <w:i/>
        </w:rPr>
        <w:t>С.Н.ТИТОВА</w:t>
      </w:r>
    </w:p>
    <w:p w:rsidR="004C5E46" w:rsidRPr="00500854" w:rsidRDefault="004C5E46">
      <w:pPr>
        <w:pStyle w:val="ConsPlusNormal"/>
        <w:jc w:val="both"/>
      </w:pPr>
    </w:p>
    <w:p w:rsidR="00F110F6" w:rsidRPr="00500854" w:rsidRDefault="00500854"/>
    <w:sectPr w:rsidR="00F110F6" w:rsidRPr="00500854" w:rsidSect="00B1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6"/>
    <w:rsid w:val="004C5E46"/>
    <w:rsid w:val="00500854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E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E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FAFCC8AFA0B960BCCDFD7B502A3221BE2E7B4E27C991566F579C44C8E03FC0BA7D0CD644Cs4O9N" TargetMode="External"/><Relationship Id="rId13" Type="http://schemas.openxmlformats.org/officeDocument/2006/relationships/hyperlink" Target="consultantplus://offline/ref=6B0FAFCC8AFA0B960BCCC1DAA36EFD261CE9B1B9E27B95453DA07F9313DE05A94BsEO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FAFCC8AFA0B960BCCDFD7B502A3221BE2E7B4E27C991566F579C44C8E03FC0BA7D0C5664E42s5OAN" TargetMode="External"/><Relationship Id="rId12" Type="http://schemas.openxmlformats.org/officeDocument/2006/relationships/hyperlink" Target="consultantplus://offline/ref=6B0FAFCC8AFA0B960BCCDFD7B502A3221BE2E7B4E27C991566F579C44C8E03FC0BA7D0C5674443s5O8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0FAFCC8AFA0B960BCCDFD7B502A3221BE2EFBCE17D991566F579C44C8E03FC0BA7D0C5664D415FsEOCN" TargetMode="External"/><Relationship Id="rId11" Type="http://schemas.openxmlformats.org/officeDocument/2006/relationships/hyperlink" Target="consultantplus://offline/ref=6B0FAFCC8AFA0B960BCCDFD7B502A3221BE2E7B4E27C991566F579C44C8E03FC0BA7D0C5674946s5O6N" TargetMode="External"/><Relationship Id="rId5" Type="http://schemas.openxmlformats.org/officeDocument/2006/relationships/hyperlink" Target="consultantplus://offline/ref=6B0FAFCC8AFA0B960BCCDFD7B502A3221BE2E7B4E27C991566F579C44C8E03FC0BA7D0C5664E41s5O9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B0FAFCC8AFA0B960BCCDFD7B502A3221BE2E7B4E27C991566F579C44C8E03FC0BA7D0CD644Cs4O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0FAFCC8AFA0B960BCCDFD7B502A3221BE2E7B4E27C991566F579C44C8E03FC0BA7D0C5674946s5O6N" TargetMode="External"/><Relationship Id="rId14" Type="http://schemas.openxmlformats.org/officeDocument/2006/relationships/hyperlink" Target="consultantplus://offline/ref=6B0FAFCC8AFA0B960BCCC1DAA36EFD261CE9B1B9E27B95463DA27F9313DE05A94BsEO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2017-02-09T13:14:00Z</dcterms:created>
  <dcterms:modified xsi:type="dcterms:W3CDTF">2017-02-09T15:33:00Z</dcterms:modified>
</cp:coreProperties>
</file>