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F" w:rsidRPr="007C0CC7" w:rsidRDefault="0069624F">
      <w:pPr>
        <w:pStyle w:val="ConsPlusNormal"/>
        <w:jc w:val="right"/>
        <w:outlineLvl w:val="0"/>
      </w:pPr>
      <w:r w:rsidRPr="007C0CC7">
        <w:t>Приложение N 2</w:t>
      </w:r>
    </w:p>
    <w:p w:rsidR="0069624F" w:rsidRPr="007C0CC7" w:rsidRDefault="0069624F">
      <w:pPr>
        <w:pStyle w:val="ConsPlusNormal"/>
        <w:jc w:val="right"/>
      </w:pPr>
      <w:r w:rsidRPr="007C0CC7">
        <w:t>к Решению</w:t>
      </w:r>
    </w:p>
    <w:p w:rsidR="0069624F" w:rsidRPr="007C0CC7" w:rsidRDefault="0069624F">
      <w:pPr>
        <w:pStyle w:val="ConsPlusNormal"/>
        <w:jc w:val="right"/>
      </w:pPr>
      <w:r w:rsidRPr="007C0CC7">
        <w:t>Представительного Собрания</w:t>
      </w:r>
    </w:p>
    <w:p w:rsidR="0069624F" w:rsidRPr="007C0CC7" w:rsidRDefault="0069624F">
      <w:pPr>
        <w:pStyle w:val="ConsPlusNormal"/>
        <w:jc w:val="right"/>
      </w:pPr>
      <w:proofErr w:type="spellStart"/>
      <w:r w:rsidRPr="007C0CC7">
        <w:t>Сямженского</w:t>
      </w:r>
      <w:proofErr w:type="spellEnd"/>
      <w:r w:rsidRPr="007C0CC7">
        <w:t xml:space="preserve"> муниципального района</w:t>
      </w:r>
    </w:p>
    <w:p w:rsidR="0069624F" w:rsidRPr="007C0CC7" w:rsidRDefault="0069624F">
      <w:pPr>
        <w:pStyle w:val="ConsPlusNormal"/>
        <w:jc w:val="right"/>
      </w:pPr>
      <w:r w:rsidRPr="007C0CC7">
        <w:t>от 25 октября 2016 г. N 67</w:t>
      </w:r>
    </w:p>
    <w:p w:rsidR="0069624F" w:rsidRPr="007C0CC7" w:rsidRDefault="0069624F">
      <w:pPr>
        <w:pStyle w:val="ConsPlusNormal"/>
        <w:jc w:val="both"/>
      </w:pPr>
    </w:p>
    <w:p w:rsidR="0069624F" w:rsidRPr="007C0CC7" w:rsidRDefault="0069624F">
      <w:pPr>
        <w:pStyle w:val="ConsPlusNormal"/>
        <w:jc w:val="center"/>
      </w:pPr>
      <w:bookmarkStart w:id="0" w:name="P68"/>
      <w:bookmarkEnd w:id="0"/>
      <w:r w:rsidRPr="007C0CC7">
        <w:t>ЗНАЧЕНИЯ</w:t>
      </w:r>
    </w:p>
    <w:p w:rsidR="0069624F" w:rsidRPr="007C0CC7" w:rsidRDefault="0069624F">
      <w:pPr>
        <w:pStyle w:val="ConsPlusNormal"/>
        <w:jc w:val="center"/>
      </w:pPr>
      <w:proofErr w:type="gramStart"/>
      <w:r w:rsidRPr="007C0CC7">
        <w:t>КОЭФФИЦИЕНТА БАЗОВОЙ ДОХОДНОСТИ K2, ИСПОЛЬЗУЕМЫЕ</w:t>
      </w:r>
      <w:proofErr w:type="gramEnd"/>
    </w:p>
    <w:p w:rsidR="0069624F" w:rsidRPr="007C0CC7" w:rsidRDefault="0069624F">
      <w:pPr>
        <w:pStyle w:val="ConsPlusNormal"/>
        <w:jc w:val="center"/>
      </w:pPr>
      <w:r w:rsidRPr="007C0CC7">
        <w:t>ДЛЯ РАСЧЕТА СУММЫ ЕДИНОГО НАЛОГА НА ВМЕНЕННЫЙ ДОХОД</w:t>
      </w:r>
    </w:p>
    <w:p w:rsidR="0069624F" w:rsidRPr="007C0CC7" w:rsidRDefault="0069624F">
      <w:pPr>
        <w:pStyle w:val="ConsPlusNormal"/>
        <w:jc w:val="center"/>
      </w:pPr>
      <w:r w:rsidRPr="007C0CC7">
        <w:t>ДЛЯ ОТДЕЛЬНЫХ ВИДОВ ДЕЯТЕЛЬНОСТИ</w:t>
      </w:r>
    </w:p>
    <w:p w:rsidR="0069624F" w:rsidRPr="007C0CC7" w:rsidRDefault="006962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551"/>
        <w:gridCol w:w="2551"/>
        <w:gridCol w:w="2608"/>
      </w:tblGrid>
      <w:tr w:rsidR="007C0CC7" w:rsidRPr="007C0CC7">
        <w:tc>
          <w:tcPr>
            <w:tcW w:w="5953" w:type="dxa"/>
            <w:vMerge w:val="restart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Виды предпринимательской деятельности</w:t>
            </w:r>
          </w:p>
        </w:tc>
        <w:tc>
          <w:tcPr>
            <w:tcW w:w="7710" w:type="dxa"/>
            <w:gridSpan w:val="3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Значение коэффициента K2</w:t>
            </w:r>
          </w:p>
        </w:tc>
      </w:tr>
      <w:tr w:rsidR="007C0CC7" w:rsidRPr="007C0CC7">
        <w:tc>
          <w:tcPr>
            <w:tcW w:w="5953" w:type="dxa"/>
            <w:vMerge/>
          </w:tcPr>
          <w:p w:rsidR="0069624F" w:rsidRPr="007C0CC7" w:rsidRDefault="0069624F"/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</w:pPr>
            <w:r w:rsidRPr="007C0CC7">
              <w:t xml:space="preserve">в населенных пунктах с численностью населения свыше 500 человек </w:t>
            </w:r>
            <w:hyperlink w:anchor="P252" w:history="1">
              <w:r w:rsidRPr="007C0CC7">
                <w:t>&lt;*&gt;</w:t>
              </w:r>
            </w:hyperlink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</w:pPr>
            <w:r w:rsidRPr="007C0CC7">
              <w:t xml:space="preserve">в населенных пунктах с численностью населения от 101 до 500 человек </w:t>
            </w:r>
            <w:hyperlink w:anchor="P252" w:history="1">
              <w:r w:rsidRPr="007C0CC7">
                <w:t>&lt;*&gt;</w:t>
              </w:r>
            </w:hyperlink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</w:pPr>
            <w:r w:rsidRPr="007C0CC7">
              <w:t xml:space="preserve">в населенных пунктах с численностью населения до 100 человек </w:t>
            </w:r>
            <w:hyperlink w:anchor="P252" w:history="1">
              <w:r w:rsidRPr="007C0CC7">
                <w:t>&lt;*&gt;</w:t>
              </w:r>
            </w:hyperlink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3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4</w:t>
            </w:r>
          </w:p>
        </w:tc>
      </w:tr>
      <w:tr w:rsidR="007C0CC7" w:rsidRPr="007C0CC7">
        <w:tc>
          <w:tcPr>
            <w:tcW w:w="13663" w:type="dxa"/>
            <w:gridSpan w:val="4"/>
          </w:tcPr>
          <w:p w:rsidR="0069624F" w:rsidRPr="007C0CC7" w:rsidRDefault="0069624F">
            <w:pPr>
              <w:pStyle w:val="ConsPlusNormal"/>
              <w:jc w:val="center"/>
              <w:outlineLvl w:val="1"/>
            </w:pPr>
            <w:r w:rsidRPr="007C0CC7">
              <w:t>1. Оказание бытовых услуг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1.1. Ремонт и изготовление ювелирных изделий, услуги по ремонту и строительству жилья и других построек (кроме строительства индивидуальных домов)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0.36</w:t>
            </w:r>
            <w:bookmarkStart w:id="1" w:name="_GoBack"/>
            <w:bookmarkEnd w:id="1"/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1.2.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1.3. Услуги по прокату; услуги по химической чистке и крашению; ритуальные и обрядовые услуги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1.4. Ремонт часов; услуги фотоателье, фот</w:t>
            </w:r>
            <w:proofErr w:type="gramStart"/>
            <w:r w:rsidRPr="007C0CC7">
              <w:t>о-</w:t>
            </w:r>
            <w:proofErr w:type="gramEnd"/>
            <w:r w:rsidRPr="007C0CC7">
              <w:t>, кинолабораторий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lastRenderedPageBreak/>
              <w:t>1.5. Изготовление и ремонт металлоизделий; ремонт мебели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0.25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1.6. Граверные работы по металлу, стеклу, фарфору, дереву, керамике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0.30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1.7. Ремонт, окраска и пошив обуви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1.8.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1.9. Услуги парикмахерских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0.5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1.10. Маникюр и педикюр, косметические услуги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1.11. Услуги бань, душевых, прачечных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0.15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1.12. Оказание ветеринарных услуг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0.5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0.5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1.14.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</w:tr>
      <w:tr w:rsidR="007C0CC7" w:rsidRPr="007C0CC7">
        <w:tc>
          <w:tcPr>
            <w:tcW w:w="13663" w:type="dxa"/>
            <w:gridSpan w:val="4"/>
          </w:tcPr>
          <w:p w:rsidR="0069624F" w:rsidRPr="007C0CC7" w:rsidRDefault="0069624F">
            <w:pPr>
              <w:pStyle w:val="ConsPlusNormal"/>
              <w:jc w:val="center"/>
              <w:outlineLvl w:val="1"/>
            </w:pPr>
            <w:r w:rsidRPr="007C0CC7">
              <w:t>2. Оказание автотранспортных услуг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2.1. 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2.2. Оказание автотранспортных услуг по перевозке пассажиров автобусами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2.3. Оказание автотранспортных услуг по перевозке пассажиров легковыми автомобилями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1</w:t>
            </w:r>
          </w:p>
        </w:tc>
      </w:tr>
      <w:tr w:rsidR="007C0CC7" w:rsidRPr="007C0CC7">
        <w:tc>
          <w:tcPr>
            <w:tcW w:w="13663" w:type="dxa"/>
            <w:gridSpan w:val="4"/>
          </w:tcPr>
          <w:p w:rsidR="0069624F" w:rsidRPr="007C0CC7" w:rsidRDefault="0069624F">
            <w:pPr>
              <w:pStyle w:val="ConsPlusNormal"/>
              <w:outlineLvl w:val="1"/>
            </w:pPr>
            <w:r w:rsidRPr="007C0CC7">
              <w:lastRenderedPageBreak/>
              <w:t>3.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3.1. Торговля продовольственными товарами и товарами смешанного производства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3.2. Торговля непродовольственными товарами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3.3. Развозная и разносная розничная торговля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0.27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0.25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3.4.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места:</w:t>
            </w: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не превышает 5 квадратных метров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превышает 5 квадратных метров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608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3.5.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если площадь:</w:t>
            </w: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не превышает 5 квадратных метров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превышает 5 квадратных метров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608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3.6.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lastRenderedPageBreak/>
              <w:t>не превышает 10 квадратных метров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превышает 10 квадратных метров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  <w:tc>
          <w:tcPr>
            <w:tcW w:w="2608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0.35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  <w:r w:rsidRPr="007C0CC7">
              <w:t>3.7. Реализация товаров с использованием торговых автоматов:</w:t>
            </w: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69624F" w:rsidRPr="007C0CC7" w:rsidRDefault="0069624F">
            <w:pPr>
              <w:pStyle w:val="ConsPlusNormal"/>
            </w:pP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both"/>
            </w:pPr>
            <w:r w:rsidRPr="007C0CC7">
              <w:t>торговля продовольственными товарами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0.02</w:t>
            </w:r>
          </w:p>
        </w:tc>
      </w:tr>
      <w:tr w:rsidR="007C0CC7" w:rsidRPr="007C0CC7">
        <w:tblPrEx>
          <w:tblBorders>
            <w:insideH w:val="nil"/>
          </w:tblBorders>
        </w:tblPrEx>
        <w:tc>
          <w:tcPr>
            <w:tcW w:w="5953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both"/>
            </w:pPr>
            <w:r w:rsidRPr="007C0CC7">
              <w:t>торговля непродовольственными товарами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551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0.05</w:t>
            </w:r>
          </w:p>
        </w:tc>
        <w:tc>
          <w:tcPr>
            <w:tcW w:w="2608" w:type="dxa"/>
            <w:tcBorders>
              <w:top w:val="nil"/>
            </w:tcBorders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0.02</w:t>
            </w:r>
          </w:p>
        </w:tc>
      </w:tr>
      <w:tr w:rsidR="007C0CC7" w:rsidRPr="007C0CC7">
        <w:tc>
          <w:tcPr>
            <w:tcW w:w="13663" w:type="dxa"/>
            <w:gridSpan w:val="4"/>
          </w:tcPr>
          <w:p w:rsidR="0069624F" w:rsidRPr="007C0CC7" w:rsidRDefault="0069624F">
            <w:pPr>
              <w:pStyle w:val="ConsPlusNormal"/>
              <w:outlineLvl w:val="1"/>
            </w:pPr>
            <w:r w:rsidRPr="007C0CC7">
              <w:t>4. 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4.1. Кафе, закусочная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0.25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0.15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0.15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4.2. Столовая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4.3. Ресторан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5. Оказание услуг общественного питания через объекты организаций общественного питания, не имеющие залов обслуживания посетителей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0.1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6.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7.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0.4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8. Распространение наружной рекламы посредством электронных табло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7C0CC7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lastRenderedPageBreak/>
              <w:t>9. Размещение рекламы на транспортных средствах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  <w:tr w:rsidR="0069624F" w:rsidRPr="007C0CC7">
        <w:tc>
          <w:tcPr>
            <w:tcW w:w="5953" w:type="dxa"/>
          </w:tcPr>
          <w:p w:rsidR="0069624F" w:rsidRPr="007C0CC7" w:rsidRDefault="0069624F">
            <w:pPr>
              <w:pStyle w:val="ConsPlusNormal"/>
            </w:pPr>
            <w:r w:rsidRPr="007C0CC7">
              <w:t>10. Оказание услуг по временному размещению и проживанию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0.3</w:t>
            </w:r>
          </w:p>
        </w:tc>
        <w:tc>
          <w:tcPr>
            <w:tcW w:w="2551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  <w:tc>
          <w:tcPr>
            <w:tcW w:w="2608" w:type="dxa"/>
          </w:tcPr>
          <w:p w:rsidR="0069624F" w:rsidRPr="007C0CC7" w:rsidRDefault="0069624F">
            <w:pPr>
              <w:pStyle w:val="ConsPlusNormal"/>
              <w:jc w:val="center"/>
            </w:pPr>
            <w:r w:rsidRPr="007C0CC7">
              <w:t>0.2</w:t>
            </w:r>
          </w:p>
        </w:tc>
      </w:tr>
    </w:tbl>
    <w:p w:rsidR="0069624F" w:rsidRPr="007C0CC7" w:rsidRDefault="0069624F">
      <w:pPr>
        <w:pStyle w:val="ConsPlusNormal"/>
        <w:jc w:val="both"/>
      </w:pPr>
    </w:p>
    <w:p w:rsidR="0069624F" w:rsidRPr="007C0CC7" w:rsidRDefault="0069624F">
      <w:pPr>
        <w:pStyle w:val="ConsPlusNormal"/>
        <w:ind w:firstLine="540"/>
        <w:jc w:val="both"/>
      </w:pPr>
      <w:r w:rsidRPr="007C0CC7">
        <w:t>--------------------------------</w:t>
      </w:r>
    </w:p>
    <w:p w:rsidR="0069624F" w:rsidRPr="007C0CC7" w:rsidRDefault="0069624F">
      <w:pPr>
        <w:pStyle w:val="ConsPlusNormal"/>
        <w:ind w:firstLine="540"/>
        <w:jc w:val="both"/>
      </w:pPr>
      <w:bookmarkStart w:id="2" w:name="P252"/>
      <w:bookmarkEnd w:id="2"/>
      <w:r w:rsidRPr="007C0CC7">
        <w:t>&lt;*&gt; Численность населения населенных пунктов района определяется в соответствии со статистическим сборником Вологодского областного комитета государственной статистики "Населенные пункты Вологодской области. Итоги Всероссийской переписи населения 2010 года".</w:t>
      </w:r>
    </w:p>
    <w:p w:rsidR="0069624F" w:rsidRPr="007C0CC7" w:rsidRDefault="0069624F">
      <w:pPr>
        <w:pStyle w:val="ConsPlusNormal"/>
        <w:ind w:firstLine="540"/>
        <w:jc w:val="both"/>
      </w:pPr>
      <w:r w:rsidRPr="007C0CC7">
        <w:t>&lt;**&gt; За исключением оказания услуг общественного питания учреждениями образования, здравоохранения и социального обеспечения.</w:t>
      </w:r>
    </w:p>
    <w:p w:rsidR="0069624F" w:rsidRPr="007C0CC7" w:rsidRDefault="0069624F">
      <w:pPr>
        <w:pStyle w:val="ConsPlusNormal"/>
        <w:jc w:val="both"/>
      </w:pPr>
    </w:p>
    <w:p w:rsidR="0069624F" w:rsidRPr="007C0CC7" w:rsidRDefault="0069624F">
      <w:pPr>
        <w:pStyle w:val="ConsPlusNormal"/>
        <w:jc w:val="both"/>
      </w:pPr>
    </w:p>
    <w:p w:rsidR="0069624F" w:rsidRPr="007C0CC7" w:rsidRDefault="00696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7C0CC7" w:rsidRDefault="007C0CC7"/>
    <w:sectPr w:rsidR="00F110F6" w:rsidRPr="007C0CC7" w:rsidSect="00847A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F"/>
    <w:rsid w:val="0069624F"/>
    <w:rsid w:val="00711A2E"/>
    <w:rsid w:val="007C0CC7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2017-02-14T07:38:00Z</dcterms:created>
  <dcterms:modified xsi:type="dcterms:W3CDTF">2017-02-20T12:58:00Z</dcterms:modified>
</cp:coreProperties>
</file>