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61" w:rsidRPr="00C26961" w:rsidRDefault="00C26961">
      <w:pPr>
        <w:pStyle w:val="ConsPlusNormal"/>
        <w:jc w:val="right"/>
        <w:outlineLvl w:val="0"/>
      </w:pPr>
      <w:bookmarkStart w:id="0" w:name="_GoBack"/>
      <w:bookmarkEnd w:id="0"/>
      <w:r w:rsidRPr="00C26961">
        <w:t>Приложение 1</w:t>
      </w:r>
    </w:p>
    <w:p w:rsidR="00C26961" w:rsidRPr="00C26961" w:rsidRDefault="00C26961">
      <w:pPr>
        <w:pStyle w:val="ConsPlusNormal"/>
        <w:jc w:val="right"/>
      </w:pPr>
      <w:r w:rsidRPr="00C26961">
        <w:t>к Решению</w:t>
      </w:r>
    </w:p>
    <w:p w:rsidR="00C26961" w:rsidRPr="00C26961" w:rsidRDefault="00C26961">
      <w:pPr>
        <w:pStyle w:val="ConsPlusNormal"/>
        <w:jc w:val="right"/>
      </w:pPr>
      <w:r w:rsidRPr="00C26961">
        <w:t>Представительного Собрания</w:t>
      </w:r>
    </w:p>
    <w:p w:rsidR="00C26961" w:rsidRPr="00C26961" w:rsidRDefault="00C26961">
      <w:pPr>
        <w:pStyle w:val="ConsPlusNormal"/>
        <w:jc w:val="right"/>
      </w:pPr>
      <w:proofErr w:type="spellStart"/>
      <w:r w:rsidRPr="00C26961">
        <w:t>Вожегодского</w:t>
      </w:r>
      <w:proofErr w:type="spellEnd"/>
      <w:r w:rsidRPr="00C26961">
        <w:t xml:space="preserve"> муниципального района</w:t>
      </w:r>
    </w:p>
    <w:p w:rsidR="00C26961" w:rsidRPr="00C26961" w:rsidRDefault="00C26961">
      <w:pPr>
        <w:pStyle w:val="ConsPlusNormal"/>
        <w:jc w:val="right"/>
      </w:pPr>
      <w:r w:rsidRPr="00C26961">
        <w:t>от 24 ноября 2016 г. N 102</w:t>
      </w:r>
    </w:p>
    <w:p w:rsidR="00C26961" w:rsidRPr="00C26961" w:rsidRDefault="00C26961">
      <w:pPr>
        <w:pStyle w:val="ConsPlusNormal"/>
        <w:jc w:val="both"/>
      </w:pPr>
    </w:p>
    <w:p w:rsidR="00C26961" w:rsidRPr="00C26961" w:rsidRDefault="00C26961">
      <w:pPr>
        <w:pStyle w:val="ConsPlusNormal"/>
        <w:jc w:val="center"/>
      </w:pPr>
      <w:bookmarkStart w:id="1" w:name="P35"/>
      <w:bookmarkEnd w:id="1"/>
      <w:r w:rsidRPr="00C26961">
        <w:t>ЗНАЧЕНИЯ</w:t>
      </w:r>
    </w:p>
    <w:p w:rsidR="00C26961" w:rsidRPr="00C26961" w:rsidRDefault="00C26961">
      <w:pPr>
        <w:pStyle w:val="ConsPlusNormal"/>
        <w:jc w:val="center"/>
      </w:pPr>
      <w:r w:rsidRPr="00C26961">
        <w:t>КОРРЕКТИРУЮЩЕГО КОЭФФИЦИЕНТА БАЗОВОЙ ДОХОДНОСТИ K2,</w:t>
      </w:r>
    </w:p>
    <w:p w:rsidR="00C26961" w:rsidRPr="00C26961" w:rsidRDefault="00C26961">
      <w:pPr>
        <w:pStyle w:val="ConsPlusNormal"/>
        <w:jc w:val="center"/>
      </w:pPr>
      <w:proofErr w:type="gramStart"/>
      <w:r w:rsidRPr="00C26961">
        <w:t>УЧИТЫВАЮЩЕГО ОСОБЕННОСТИ ВЕДЕНИЯ ПРЕДПРИНИМАТЕЛЬСКОЙ</w:t>
      </w:r>
      <w:proofErr w:type="gramEnd"/>
    </w:p>
    <w:p w:rsidR="00C26961" w:rsidRPr="00C26961" w:rsidRDefault="00C26961">
      <w:pPr>
        <w:pStyle w:val="ConsPlusNormal"/>
        <w:jc w:val="center"/>
      </w:pPr>
      <w:r w:rsidRPr="00C26961">
        <w:t>ДЕЯТЕЛЬНОСТИ, В СООТВЕТСТВИИ С ПРИЛОЖЕНИЕМ 1</w:t>
      </w:r>
      <w:proofErr w:type="gramStart"/>
      <w:r w:rsidRPr="00C26961">
        <w:t xml:space="preserve"> К</w:t>
      </w:r>
      <w:proofErr w:type="gramEnd"/>
      <w:r w:rsidRPr="00C26961">
        <w:t xml:space="preserve"> НАСТОЯЩЕМУ</w:t>
      </w:r>
    </w:p>
    <w:p w:rsidR="00C26961" w:rsidRPr="00C26961" w:rsidRDefault="00C26961">
      <w:pPr>
        <w:pStyle w:val="ConsPlusNormal"/>
        <w:jc w:val="center"/>
      </w:pPr>
      <w:r w:rsidRPr="00C26961">
        <w:t xml:space="preserve">РЕШЕНИЮ В СЛУЧАЕ, ЕСЛИ РАЗМЕР </w:t>
      </w:r>
      <w:proofErr w:type="gramStart"/>
      <w:r w:rsidRPr="00C26961">
        <w:t>СРЕДНЕМЕСЯЧНОЙ</w:t>
      </w:r>
      <w:proofErr w:type="gramEnd"/>
      <w:r w:rsidRPr="00C26961">
        <w:t xml:space="preserve"> ЗАРАБОТНОЙ</w:t>
      </w:r>
    </w:p>
    <w:p w:rsidR="00C26961" w:rsidRPr="00C26961" w:rsidRDefault="00C26961">
      <w:pPr>
        <w:pStyle w:val="ConsPlusNormal"/>
        <w:jc w:val="center"/>
      </w:pPr>
      <w:r w:rsidRPr="00C26961">
        <w:t>ПЛАТЫ НА ОДНОГО РАБОТНИКА СРЕДНЕСПИСОЧНОЙ ЧИСЛЕННОСТИ</w:t>
      </w:r>
    </w:p>
    <w:p w:rsidR="00C26961" w:rsidRPr="00C26961" w:rsidRDefault="00C26961">
      <w:pPr>
        <w:pStyle w:val="ConsPlusNormal"/>
        <w:jc w:val="center"/>
      </w:pPr>
      <w:r w:rsidRPr="00C26961">
        <w:t xml:space="preserve">РАБОТНИКОВ ОРГАНИЗАЦИИ ИЛИ </w:t>
      </w:r>
      <w:proofErr w:type="gramStart"/>
      <w:r w:rsidRPr="00C26961">
        <w:t>ИНДИВИДУАЛЬНОГО</w:t>
      </w:r>
      <w:proofErr w:type="gramEnd"/>
    </w:p>
    <w:p w:rsidR="00C26961" w:rsidRPr="00C26961" w:rsidRDefault="00C26961">
      <w:pPr>
        <w:pStyle w:val="ConsPlusNormal"/>
        <w:jc w:val="center"/>
      </w:pPr>
      <w:r w:rsidRPr="00C26961">
        <w:t>ПРЕДПРИНИМАТЕЛЯ, ЯВЛЯЮЩЕГОСЯ РАБОТОДАТЕЛЕМ,</w:t>
      </w:r>
    </w:p>
    <w:p w:rsidR="00C26961" w:rsidRPr="00C26961" w:rsidRDefault="00C26961">
      <w:pPr>
        <w:pStyle w:val="ConsPlusNormal"/>
        <w:jc w:val="center"/>
      </w:pPr>
      <w:r w:rsidRPr="00C26961">
        <w:t>В ОТЧЕТНОМ ПЕРИОДЕ БОЛЕЕ 15000 РУБЛЕЙ</w:t>
      </w:r>
    </w:p>
    <w:p w:rsidR="00C26961" w:rsidRPr="00C26961" w:rsidRDefault="00C26961">
      <w:pPr>
        <w:pStyle w:val="ConsPlusNormal"/>
        <w:jc w:val="both"/>
      </w:pPr>
    </w:p>
    <w:tbl>
      <w:tblPr>
        <w:tblW w:w="103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952"/>
        <w:gridCol w:w="1032"/>
        <w:gridCol w:w="1094"/>
        <w:gridCol w:w="324"/>
        <w:gridCol w:w="1802"/>
        <w:gridCol w:w="1985"/>
      </w:tblGrid>
      <w:tr w:rsidR="00C26961" w:rsidRPr="00C26961" w:rsidTr="00C26961">
        <w:tc>
          <w:tcPr>
            <w:tcW w:w="4133" w:type="dxa"/>
            <w:gridSpan w:val="2"/>
            <w:vMerge w:val="restart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Вид предпринимательской деятельности</w:t>
            </w:r>
          </w:p>
        </w:tc>
        <w:tc>
          <w:tcPr>
            <w:tcW w:w="6237" w:type="dxa"/>
            <w:gridSpan w:val="5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Значение корректирующего коэффициента K2</w:t>
            </w:r>
          </w:p>
        </w:tc>
      </w:tr>
      <w:tr w:rsidR="00C26961" w:rsidRPr="00C26961" w:rsidTr="00C26961">
        <w:tc>
          <w:tcPr>
            <w:tcW w:w="4133" w:type="dxa"/>
            <w:gridSpan w:val="2"/>
            <w:vMerge/>
          </w:tcPr>
          <w:p w:rsidR="00C26961" w:rsidRPr="00C26961" w:rsidRDefault="00C26961"/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</w:pPr>
            <w:r w:rsidRPr="00C26961">
              <w:t>населенные пункты с численностью населения до 100 человек &lt;*&gt;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</w:pPr>
            <w:r w:rsidRPr="00C26961">
              <w:t>населенные пункты с численностью населения от 101 до 250 человек &lt;*&gt;</w:t>
            </w:r>
          </w:p>
        </w:tc>
        <w:tc>
          <w:tcPr>
            <w:tcW w:w="1985" w:type="dxa"/>
          </w:tcPr>
          <w:p w:rsidR="00C26961" w:rsidRPr="00C26961" w:rsidRDefault="00C26961">
            <w:pPr>
              <w:pStyle w:val="ConsPlusNormal"/>
            </w:pPr>
            <w:r w:rsidRPr="00C26961">
              <w:t>населенные пункты с численностью населения свыше 250 человек &lt;*&gt;</w:t>
            </w:r>
          </w:p>
        </w:tc>
      </w:tr>
      <w:tr w:rsidR="00C26961" w:rsidRPr="00C26961" w:rsidTr="00C26961">
        <w:tc>
          <w:tcPr>
            <w:tcW w:w="4133" w:type="dxa"/>
            <w:gridSpan w:val="2"/>
          </w:tcPr>
          <w:p w:rsidR="00C26961" w:rsidRPr="00C26961" w:rsidRDefault="00C26961">
            <w:pPr>
              <w:pStyle w:val="ConsPlusNormal"/>
            </w:pPr>
            <w:r w:rsidRPr="00C26961">
              <w:t>1.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0.015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0.024</w:t>
            </w:r>
          </w:p>
        </w:tc>
        <w:tc>
          <w:tcPr>
            <w:tcW w:w="1985" w:type="dxa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0.36</w:t>
            </w:r>
          </w:p>
        </w:tc>
      </w:tr>
      <w:tr w:rsidR="00C26961" w:rsidRPr="00C26961" w:rsidTr="00C26961">
        <w:tc>
          <w:tcPr>
            <w:tcW w:w="4133" w:type="dxa"/>
            <w:gridSpan w:val="2"/>
          </w:tcPr>
          <w:p w:rsidR="00C26961" w:rsidRPr="00C26961" w:rsidRDefault="00C26961">
            <w:pPr>
              <w:pStyle w:val="ConsPlusNormal"/>
            </w:pPr>
            <w:r w:rsidRPr="00C26961">
              <w:t>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0.85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1985" w:type="dxa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</w:tr>
      <w:tr w:rsidR="00C26961" w:rsidRPr="00C26961" w:rsidTr="00C26961">
        <w:tc>
          <w:tcPr>
            <w:tcW w:w="4133" w:type="dxa"/>
            <w:gridSpan w:val="2"/>
          </w:tcPr>
          <w:p w:rsidR="00C26961" w:rsidRPr="00C26961" w:rsidRDefault="00C26961">
            <w:pPr>
              <w:pStyle w:val="ConsPlusNormal"/>
            </w:pPr>
            <w:r w:rsidRPr="00C26961">
              <w:t>3.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1985" w:type="dxa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</w:tr>
      <w:tr w:rsidR="00C26961" w:rsidRPr="00C26961" w:rsidTr="00C26961">
        <w:tc>
          <w:tcPr>
            <w:tcW w:w="4133" w:type="dxa"/>
            <w:gridSpan w:val="2"/>
          </w:tcPr>
          <w:p w:rsidR="00C26961" w:rsidRPr="00C26961" w:rsidRDefault="00C26961">
            <w:pPr>
              <w:pStyle w:val="ConsPlusNormal"/>
            </w:pPr>
            <w:r w:rsidRPr="00C26961">
              <w:t>4.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1985" w:type="dxa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0.7</w:t>
            </w:r>
          </w:p>
        </w:tc>
      </w:tr>
      <w:tr w:rsidR="00C26961" w:rsidRPr="00C26961" w:rsidTr="00C26961">
        <w:tc>
          <w:tcPr>
            <w:tcW w:w="4133" w:type="dxa"/>
            <w:gridSpan w:val="2"/>
          </w:tcPr>
          <w:p w:rsidR="00C26961" w:rsidRPr="00C26961" w:rsidRDefault="00C26961">
            <w:pPr>
              <w:pStyle w:val="ConsPlusNormal"/>
            </w:pPr>
            <w:r w:rsidRPr="00C26961">
              <w:t>5. Реализация товаров с использованием торговых автоматов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0.8</w:t>
            </w:r>
          </w:p>
        </w:tc>
        <w:tc>
          <w:tcPr>
            <w:tcW w:w="2126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0.8</w:t>
            </w:r>
          </w:p>
        </w:tc>
        <w:tc>
          <w:tcPr>
            <w:tcW w:w="1985" w:type="dxa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0.8</w:t>
            </w:r>
          </w:p>
        </w:tc>
      </w:tr>
      <w:tr w:rsidR="00C26961" w:rsidRPr="00C26961" w:rsidTr="00C26961">
        <w:tc>
          <w:tcPr>
            <w:tcW w:w="10370" w:type="dxa"/>
            <w:gridSpan w:val="7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6. Оказание услуг общественного питания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 xml:space="preserve">6.1. Оказание услуг общественного питания через </w:t>
            </w:r>
            <w:r w:rsidRPr="00C26961">
              <w:lastRenderedPageBreak/>
              <w:t>объекты организации общественного питания, имеющие залы обслуживания посетителей &lt;**&gt;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</w:pP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</w:pP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lastRenderedPageBreak/>
              <w:t>Ресторан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0.45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0.45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0.45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Бар, кафе, закусочная, столовая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0.42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0.42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0.42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6.2.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7. Оказание бытовых услуг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8.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</w:tr>
      <w:tr w:rsidR="00C26961" w:rsidRPr="00C26961" w:rsidTr="00C26961">
        <w:tc>
          <w:tcPr>
            <w:tcW w:w="10370" w:type="dxa"/>
            <w:gridSpan w:val="7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9. Оказание автотранспортных услуг по перевозке пассажиров и грузов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9.1. Оказание автотранспортных услуг по перевозке грузов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9.2. Оказание услуг по перевозке пассажиров автобусами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9.3. Оказание услуг по перевозке пассажиров микроавтобусами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0.8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0.8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0.8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9.4. Оказание автотранспортных услуг по перевозке пассажиров легковыми автомобилями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10.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</w:tr>
      <w:tr w:rsidR="00C26961" w:rsidRPr="00C26961" w:rsidTr="00C26961">
        <w:tc>
          <w:tcPr>
            <w:tcW w:w="10370" w:type="dxa"/>
            <w:gridSpan w:val="7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11. Распространение и (или) размещение наружной рекламы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 xml:space="preserve">11.1. Распространение наружной рекламы с использованием рекламных конструкций (за исключением </w:t>
            </w:r>
            <w:r w:rsidRPr="00C26961">
              <w:lastRenderedPageBreak/>
              <w:t>рекламных конструкций с автоматической сменой изображения и электронных табло)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lastRenderedPageBreak/>
              <w:t>0.5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lastRenderedPageBreak/>
              <w:t>11.2.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11.3. Распространение наружной рекламы посредством электронных табло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11.4. Размещение рекламы на транспортных средствах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0.5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12. Оказание услуг по временному размещению и проживанию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0.45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0.45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0.45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0.6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t xml:space="preserve">15. Оказание услуг по передаче </w:t>
            </w:r>
            <w:r w:rsidRPr="00C26961">
              <w:lastRenderedPageBreak/>
              <w:t>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lastRenderedPageBreak/>
              <w:t>1.0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1.0</w:t>
            </w:r>
          </w:p>
        </w:tc>
      </w:tr>
      <w:tr w:rsidR="00C26961" w:rsidRPr="00C26961" w:rsidTr="00C26961">
        <w:tc>
          <w:tcPr>
            <w:tcW w:w="3181" w:type="dxa"/>
          </w:tcPr>
          <w:p w:rsidR="00C26961" w:rsidRPr="00C26961" w:rsidRDefault="00C26961">
            <w:pPr>
              <w:pStyle w:val="ConsPlusNormal"/>
            </w:pPr>
            <w:r w:rsidRPr="00C26961">
              <w:lastRenderedPageBreak/>
              <w:t>16.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984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0.9</w:t>
            </w:r>
          </w:p>
        </w:tc>
        <w:tc>
          <w:tcPr>
            <w:tcW w:w="1418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0.9</w:t>
            </w:r>
          </w:p>
        </w:tc>
        <w:tc>
          <w:tcPr>
            <w:tcW w:w="3787" w:type="dxa"/>
            <w:gridSpan w:val="2"/>
          </w:tcPr>
          <w:p w:rsidR="00C26961" w:rsidRPr="00C26961" w:rsidRDefault="00C26961">
            <w:pPr>
              <w:pStyle w:val="ConsPlusNormal"/>
              <w:jc w:val="center"/>
            </w:pPr>
            <w:r w:rsidRPr="00C26961">
              <w:t>0.9</w:t>
            </w:r>
          </w:p>
        </w:tc>
      </w:tr>
    </w:tbl>
    <w:p w:rsidR="00C26961" w:rsidRPr="00C26961" w:rsidRDefault="00C26961">
      <w:pPr>
        <w:pStyle w:val="ConsPlusNormal"/>
        <w:jc w:val="both"/>
      </w:pPr>
    </w:p>
    <w:p w:rsidR="00C26961" w:rsidRPr="00C26961" w:rsidRDefault="00C26961">
      <w:pPr>
        <w:pStyle w:val="ConsPlusNormal"/>
        <w:ind w:firstLine="540"/>
        <w:jc w:val="both"/>
      </w:pPr>
      <w:r w:rsidRPr="00C26961">
        <w:t>--------------------------------</w:t>
      </w:r>
    </w:p>
    <w:p w:rsidR="00C26961" w:rsidRPr="00C26961" w:rsidRDefault="00C26961">
      <w:pPr>
        <w:pStyle w:val="ConsPlusNormal"/>
        <w:ind w:firstLine="540"/>
        <w:jc w:val="both"/>
      </w:pPr>
      <w:r w:rsidRPr="00C26961">
        <w:t>&lt;*&gt; Численность населения населенных пунктов района определяется в соответствии со статистическими данными Вологодского областного комитета государственной статистики по итогам Всероссийской переписи населения 2010 года.</w:t>
      </w:r>
    </w:p>
    <w:p w:rsidR="00C26961" w:rsidRPr="00C26961" w:rsidRDefault="00C26961">
      <w:pPr>
        <w:pStyle w:val="ConsPlusNormal"/>
        <w:ind w:firstLine="540"/>
        <w:jc w:val="both"/>
      </w:pPr>
      <w:r w:rsidRPr="00C26961">
        <w:t>&lt;**&gt; За исключением оказания услуг общественного питания учреждениями образования, здравоохранения и социального обеспечения.</w:t>
      </w:r>
    </w:p>
    <w:p w:rsidR="00C26961" w:rsidRPr="00C26961" w:rsidRDefault="00C26961">
      <w:pPr>
        <w:pStyle w:val="ConsPlusNormal"/>
        <w:jc w:val="both"/>
      </w:pPr>
    </w:p>
    <w:p w:rsidR="00C26961" w:rsidRPr="00C26961" w:rsidRDefault="00C26961">
      <w:pPr>
        <w:pStyle w:val="ConsPlusNormal"/>
        <w:jc w:val="both"/>
      </w:pPr>
    </w:p>
    <w:p w:rsidR="00C26961" w:rsidRPr="00C26961" w:rsidRDefault="00C26961">
      <w:pPr>
        <w:pStyle w:val="ConsPlusNormal"/>
        <w:jc w:val="both"/>
      </w:pPr>
    </w:p>
    <w:p w:rsidR="00C26961" w:rsidRPr="00C26961" w:rsidRDefault="00C26961">
      <w:pPr>
        <w:pStyle w:val="ConsPlusNormal"/>
        <w:jc w:val="both"/>
      </w:pPr>
    </w:p>
    <w:sectPr w:rsidR="00C26961" w:rsidRPr="00C26961" w:rsidSect="00C2696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61"/>
    <w:rsid w:val="00711A2E"/>
    <w:rsid w:val="00C26961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2017-02-14T07:32:00Z</dcterms:created>
  <dcterms:modified xsi:type="dcterms:W3CDTF">2017-02-14T07:36:00Z</dcterms:modified>
</cp:coreProperties>
</file>