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616491" w:rsidRPr="00616491" w:rsidTr="0061649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100AD" w:rsidRPr="00616491" w:rsidRDefault="00F100AD">
            <w:pPr>
              <w:pStyle w:val="ConsPlusNormal"/>
            </w:pPr>
            <w:r w:rsidRPr="00616491">
              <w:t>29 ноября 2021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F100AD" w:rsidRPr="00616491" w:rsidRDefault="00F100AD">
            <w:pPr>
              <w:pStyle w:val="ConsPlusNormal"/>
              <w:jc w:val="right"/>
            </w:pPr>
            <w:r w:rsidRPr="00616491">
              <w:t>N 74-ОЗ</w:t>
            </w:r>
          </w:p>
        </w:tc>
      </w:tr>
    </w:tbl>
    <w:p w:rsidR="00F100AD" w:rsidRPr="00616491" w:rsidRDefault="00F100A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100AD" w:rsidRPr="00616491" w:rsidRDefault="00F100AD">
      <w:pPr>
        <w:pStyle w:val="ConsPlusNormal"/>
        <w:jc w:val="center"/>
      </w:pPr>
    </w:p>
    <w:p w:rsidR="00F100AD" w:rsidRPr="00616491" w:rsidRDefault="00F100AD">
      <w:pPr>
        <w:pStyle w:val="ConsPlusTitle"/>
        <w:jc w:val="center"/>
      </w:pPr>
      <w:r w:rsidRPr="00616491">
        <w:t>ЗАКОН ИВАНОВСКОЙ ОБЛАСТИ</w:t>
      </w:r>
    </w:p>
    <w:p w:rsidR="00F100AD" w:rsidRPr="00616491" w:rsidRDefault="00F100AD">
      <w:pPr>
        <w:pStyle w:val="ConsPlusTitle"/>
      </w:pPr>
    </w:p>
    <w:p w:rsidR="00F100AD" w:rsidRPr="00616491" w:rsidRDefault="00F100AD">
      <w:pPr>
        <w:pStyle w:val="ConsPlusTitle"/>
        <w:jc w:val="center"/>
      </w:pPr>
      <w:r w:rsidRPr="00616491">
        <w:t>О ВНЕСЕНИИ ИЗМЕНЕНИЯ В СТАТЬЮ 1.2 ЗАКОНА ИВАНОВСКОЙ ОБЛАСТИ</w:t>
      </w:r>
    </w:p>
    <w:p w:rsidR="00F100AD" w:rsidRPr="00616491" w:rsidRDefault="00F100AD">
      <w:pPr>
        <w:pStyle w:val="ConsPlusTitle"/>
        <w:jc w:val="center"/>
      </w:pPr>
      <w:r w:rsidRPr="00616491">
        <w:t>"О НАЛОГОВЫХ СТАВКАХ НАЛОГА НА ПРИБЫЛЬ ОРГАНИЗАЦИЙ,</w:t>
      </w:r>
    </w:p>
    <w:p w:rsidR="00F100AD" w:rsidRPr="00616491" w:rsidRDefault="00F100AD">
      <w:pPr>
        <w:pStyle w:val="ConsPlusTitle"/>
        <w:jc w:val="center"/>
      </w:pPr>
      <w:r w:rsidRPr="00616491">
        <w:t>ПОДЛЕЖАЩЕГО ЗАЧИСЛЕНИЮ В ОБЛАСТНОЙ БЮДЖЕТ"</w:t>
      </w:r>
    </w:p>
    <w:p w:rsidR="00F100AD" w:rsidRPr="00616491" w:rsidRDefault="00F100AD">
      <w:pPr>
        <w:pStyle w:val="ConsPlusNormal"/>
      </w:pPr>
    </w:p>
    <w:p w:rsidR="00F100AD" w:rsidRPr="00616491" w:rsidRDefault="00F100AD">
      <w:pPr>
        <w:pStyle w:val="ConsPlusNormal"/>
        <w:jc w:val="right"/>
      </w:pPr>
      <w:proofErr w:type="gramStart"/>
      <w:r w:rsidRPr="00616491">
        <w:t>Принят</w:t>
      </w:r>
      <w:proofErr w:type="gramEnd"/>
    </w:p>
    <w:p w:rsidR="00F100AD" w:rsidRPr="00616491" w:rsidRDefault="00F100AD">
      <w:pPr>
        <w:pStyle w:val="ConsPlusNormal"/>
        <w:jc w:val="right"/>
      </w:pPr>
      <w:r w:rsidRPr="00616491">
        <w:t>Ивановской областной Думой</w:t>
      </w:r>
    </w:p>
    <w:p w:rsidR="00F100AD" w:rsidRPr="00616491" w:rsidRDefault="00F100AD">
      <w:pPr>
        <w:pStyle w:val="ConsPlusNormal"/>
        <w:jc w:val="right"/>
      </w:pPr>
      <w:r w:rsidRPr="00616491">
        <w:t>25 ноября 2021 года</w:t>
      </w:r>
    </w:p>
    <w:p w:rsidR="00F100AD" w:rsidRPr="00616491" w:rsidRDefault="00F100AD">
      <w:pPr>
        <w:pStyle w:val="ConsPlusNormal"/>
        <w:ind w:firstLine="540"/>
        <w:jc w:val="both"/>
      </w:pPr>
    </w:p>
    <w:p w:rsidR="00F100AD" w:rsidRPr="00616491" w:rsidRDefault="00F100AD">
      <w:pPr>
        <w:pStyle w:val="ConsPlusNormal"/>
        <w:ind w:firstLine="540"/>
        <w:jc w:val="both"/>
      </w:pPr>
      <w:r w:rsidRPr="00616491">
        <w:t xml:space="preserve">Настоящий Закон принят в соответствии со статьей 286.1 Налогового кодекса Российской Федерации, постановлением Правительства Российской Федерации от 12.07.2021 N 1161 "Об утверждении методики распределения дотаций бюджетам субъектов Российской </w:t>
      </w:r>
      <w:proofErr w:type="gramStart"/>
      <w:r w:rsidRPr="00616491">
        <w:t>Федерации</w:t>
      </w:r>
      <w:proofErr w:type="gramEnd"/>
      <w:r w:rsidRPr="00616491">
        <w:t xml:space="preserve"> в целях частичной компенсации выпадающих доходов бюджетов субъектов Российской Федерации от применения инвестиционного налогового вычета на 2021 год" в целях установления особенностей применения инвестиционного налогового вычета по налогу на прибыль организаций на территории Ивановской области, а также снижения выпадающих доходов областного бюджета от его применения.</w:t>
      </w:r>
    </w:p>
    <w:p w:rsidR="00F100AD" w:rsidRPr="00616491" w:rsidRDefault="00F100AD">
      <w:pPr>
        <w:pStyle w:val="ConsPlusNormal"/>
        <w:ind w:firstLine="540"/>
        <w:jc w:val="both"/>
      </w:pPr>
    </w:p>
    <w:p w:rsidR="00F100AD" w:rsidRPr="00616491" w:rsidRDefault="00F100AD">
      <w:pPr>
        <w:pStyle w:val="ConsPlusTitle"/>
        <w:ind w:firstLine="540"/>
        <w:jc w:val="both"/>
        <w:outlineLvl w:val="0"/>
      </w:pPr>
      <w:r w:rsidRPr="00616491">
        <w:t>Статья 1</w:t>
      </w:r>
    </w:p>
    <w:p w:rsidR="00F100AD" w:rsidRPr="00616491" w:rsidRDefault="00F100AD">
      <w:pPr>
        <w:pStyle w:val="ConsPlusNormal"/>
        <w:ind w:firstLine="540"/>
        <w:jc w:val="both"/>
      </w:pPr>
    </w:p>
    <w:p w:rsidR="00F100AD" w:rsidRPr="00616491" w:rsidRDefault="00F100AD">
      <w:pPr>
        <w:pStyle w:val="ConsPlusNormal"/>
        <w:ind w:firstLine="540"/>
        <w:jc w:val="both"/>
      </w:pPr>
      <w:r w:rsidRPr="00616491">
        <w:t>Внести в статью 1.2 Закона Ивановской области от 12.05.2015 N 39-ОЗ "О налоговых ставках налога на прибыль организаций, подлежащего зачислению в областной бюджет" (в действующей редакции) изменение, изложив часть 1 в следующей редакции:</w:t>
      </w:r>
    </w:p>
    <w:p w:rsidR="00F100AD" w:rsidRPr="00616491" w:rsidRDefault="00F100AD">
      <w:pPr>
        <w:pStyle w:val="ConsPlusNormal"/>
        <w:spacing w:before="220"/>
        <w:ind w:firstLine="540"/>
        <w:jc w:val="both"/>
      </w:pPr>
      <w:r w:rsidRPr="00616491">
        <w:t xml:space="preserve">"1. </w:t>
      </w:r>
      <w:proofErr w:type="gramStart"/>
      <w:r w:rsidRPr="00616491">
        <w:t>Инвестиционный налоговый вычет, установленный статьей 286.1 Налогового кодекса Российской Федерации, вправе применять организации или обособленные подразделения организаций, расположенные на территории Ивановской области, реализующие инвестиционные проекты, включенные в государственный реестр инвестиционных проектов Ивановской области с формой государственной поддержки "предоставление налоговых льгот", имеющие бюджетную эффективность и соответствующие направлениям стратегии социально-экономического развития Ивановской области, а также осуществляющие на протяжении не более 24 месяцев</w:t>
      </w:r>
      <w:proofErr w:type="gramEnd"/>
      <w:r w:rsidRPr="00616491">
        <w:t xml:space="preserve"> </w:t>
      </w:r>
      <w:proofErr w:type="gramStart"/>
      <w:r w:rsidRPr="00616491">
        <w:t>подряд</w:t>
      </w:r>
      <w:proofErr w:type="gramEnd"/>
      <w:r w:rsidRPr="00616491">
        <w:t xml:space="preserve"> начиная с 01.01.2021 капитальные вложения на территории Ивановской области для целей приобретения и (или) модернизации основных средств в рамках реализации инвестиционного проекта в размере не менее 50 миллионов рублей.</w:t>
      </w:r>
    </w:p>
    <w:p w:rsidR="00F100AD" w:rsidRPr="00616491" w:rsidRDefault="00F100AD">
      <w:pPr>
        <w:pStyle w:val="ConsPlusNormal"/>
        <w:spacing w:before="220"/>
        <w:ind w:firstLine="540"/>
        <w:jc w:val="both"/>
      </w:pPr>
      <w:r w:rsidRPr="00616491">
        <w:t>Право на применение инвестиционного налогового вычета не предоставляется:</w:t>
      </w:r>
    </w:p>
    <w:p w:rsidR="00F100AD" w:rsidRPr="00616491" w:rsidRDefault="00F100AD">
      <w:pPr>
        <w:pStyle w:val="ConsPlusNormal"/>
        <w:spacing w:before="220"/>
        <w:ind w:firstLine="540"/>
        <w:jc w:val="both"/>
      </w:pPr>
      <w:r w:rsidRPr="00616491">
        <w:t>- организациям, применяющим пониженную ставку налога на прибыль организаций, установленную статьей 1 настоящего Закона;</w:t>
      </w:r>
    </w:p>
    <w:p w:rsidR="00F100AD" w:rsidRPr="00616491" w:rsidRDefault="00F100AD">
      <w:pPr>
        <w:pStyle w:val="ConsPlusNormal"/>
        <w:spacing w:before="220"/>
        <w:ind w:firstLine="540"/>
        <w:jc w:val="both"/>
      </w:pPr>
      <w:r w:rsidRPr="00616491">
        <w:t>- налогоплательщикам, указанным в пункте 11 статьи 286.1 Налогового кодекса Российской Федерации;</w:t>
      </w:r>
    </w:p>
    <w:p w:rsidR="00F100AD" w:rsidRPr="00616491" w:rsidRDefault="00F100AD">
      <w:pPr>
        <w:pStyle w:val="ConsPlusNormal"/>
        <w:spacing w:before="220"/>
        <w:ind w:firstLine="540"/>
        <w:jc w:val="both"/>
      </w:pPr>
      <w:r w:rsidRPr="00616491">
        <w:t>- бюджетным и автономным учреждениям;</w:t>
      </w:r>
    </w:p>
    <w:p w:rsidR="00F100AD" w:rsidRPr="00616491" w:rsidRDefault="00F100AD">
      <w:pPr>
        <w:pStyle w:val="ConsPlusNormal"/>
        <w:spacing w:before="220"/>
        <w:ind w:firstLine="540"/>
        <w:jc w:val="both"/>
      </w:pPr>
      <w:r w:rsidRPr="00616491">
        <w:t>- организациям, реализующим проекты в рамках государственно-частного партнерства;</w:t>
      </w:r>
    </w:p>
    <w:p w:rsidR="00F100AD" w:rsidRPr="00616491" w:rsidRDefault="00F100AD">
      <w:pPr>
        <w:pStyle w:val="ConsPlusNormal"/>
        <w:spacing w:before="220"/>
        <w:ind w:firstLine="540"/>
        <w:jc w:val="both"/>
      </w:pPr>
      <w:r w:rsidRPr="00616491">
        <w:t>- организациям - субъектам естественных монополий;</w:t>
      </w:r>
    </w:p>
    <w:p w:rsidR="00F100AD" w:rsidRPr="00616491" w:rsidRDefault="00F100AD">
      <w:pPr>
        <w:pStyle w:val="ConsPlusNormal"/>
        <w:spacing w:before="220"/>
        <w:ind w:firstLine="540"/>
        <w:jc w:val="both"/>
      </w:pPr>
      <w:r w:rsidRPr="00616491">
        <w:t>- организациям игорного бизнеса;</w:t>
      </w:r>
    </w:p>
    <w:p w:rsidR="00F100AD" w:rsidRPr="00616491" w:rsidRDefault="00F100AD">
      <w:pPr>
        <w:pStyle w:val="ConsPlusNormal"/>
        <w:spacing w:before="220"/>
        <w:ind w:firstLine="540"/>
        <w:jc w:val="both"/>
      </w:pPr>
      <w:r w:rsidRPr="00616491">
        <w:lastRenderedPageBreak/>
        <w:t>- организациям черной и цветной металлургии;</w:t>
      </w:r>
    </w:p>
    <w:p w:rsidR="00F100AD" w:rsidRPr="00616491" w:rsidRDefault="00F100AD">
      <w:pPr>
        <w:pStyle w:val="ConsPlusNormal"/>
        <w:spacing w:before="220"/>
        <w:ind w:firstLine="540"/>
        <w:jc w:val="both"/>
      </w:pPr>
      <w:r w:rsidRPr="00616491">
        <w:t>- организациям, осуществляющим деятельность по добыче полезных ископаемых;</w:t>
      </w:r>
    </w:p>
    <w:p w:rsidR="00F100AD" w:rsidRPr="00616491" w:rsidRDefault="00F100AD">
      <w:pPr>
        <w:pStyle w:val="ConsPlusNormal"/>
        <w:spacing w:before="220"/>
        <w:ind w:firstLine="540"/>
        <w:jc w:val="both"/>
      </w:pPr>
      <w:r w:rsidRPr="00616491">
        <w:t>- организациям, осуществляющим деятельность по транспортировке нефти и (или) нефтепродуктов, газа и (или) газового конденсата;</w:t>
      </w:r>
    </w:p>
    <w:p w:rsidR="00F100AD" w:rsidRPr="00616491" w:rsidRDefault="00F100AD">
      <w:pPr>
        <w:pStyle w:val="ConsPlusNormal"/>
        <w:spacing w:before="220"/>
        <w:ind w:firstLine="540"/>
        <w:jc w:val="both"/>
      </w:pPr>
      <w:r w:rsidRPr="00616491">
        <w:t>- организациям - налогоплательщикам по налогу на добычу полезных ископаемых и акцизам;</w:t>
      </w:r>
    </w:p>
    <w:p w:rsidR="00F100AD" w:rsidRPr="00616491" w:rsidRDefault="00F100AD">
      <w:pPr>
        <w:pStyle w:val="ConsPlusNormal"/>
        <w:spacing w:before="220"/>
        <w:ind w:firstLine="540"/>
        <w:jc w:val="both"/>
      </w:pPr>
      <w:r w:rsidRPr="00616491">
        <w:t>- организациям, осуществляющим деятельность по производству химических веществ и химических продуктов;</w:t>
      </w:r>
    </w:p>
    <w:p w:rsidR="00F100AD" w:rsidRPr="00616491" w:rsidRDefault="00F100AD">
      <w:pPr>
        <w:pStyle w:val="ConsPlusNormal"/>
        <w:spacing w:before="220"/>
        <w:ind w:firstLine="540"/>
        <w:jc w:val="both"/>
      </w:pPr>
      <w:bookmarkStart w:id="0" w:name="_GoBack"/>
      <w:r w:rsidRPr="00616491">
        <w:t>- организациям, осуществляющим финансовую и страховую деятельность</w:t>
      </w:r>
      <w:proofErr w:type="gramStart"/>
      <w:r w:rsidRPr="00616491">
        <w:t>.".</w:t>
      </w:r>
      <w:proofErr w:type="gramEnd"/>
    </w:p>
    <w:bookmarkEnd w:id="0"/>
    <w:p w:rsidR="00F100AD" w:rsidRPr="00616491" w:rsidRDefault="00F100AD">
      <w:pPr>
        <w:pStyle w:val="ConsPlusNormal"/>
        <w:ind w:firstLine="540"/>
        <w:jc w:val="both"/>
      </w:pPr>
    </w:p>
    <w:p w:rsidR="00F100AD" w:rsidRPr="00616491" w:rsidRDefault="00F100AD">
      <w:pPr>
        <w:pStyle w:val="ConsPlusTitle"/>
        <w:ind w:firstLine="540"/>
        <w:jc w:val="both"/>
        <w:outlineLvl w:val="0"/>
      </w:pPr>
      <w:r w:rsidRPr="00616491">
        <w:t>Статья 2</w:t>
      </w:r>
    </w:p>
    <w:p w:rsidR="00F100AD" w:rsidRPr="00616491" w:rsidRDefault="00F100AD">
      <w:pPr>
        <w:pStyle w:val="ConsPlusNormal"/>
        <w:ind w:firstLine="540"/>
        <w:jc w:val="both"/>
      </w:pPr>
    </w:p>
    <w:p w:rsidR="00F100AD" w:rsidRPr="00616491" w:rsidRDefault="00F100AD">
      <w:pPr>
        <w:pStyle w:val="ConsPlusNormal"/>
        <w:ind w:firstLine="540"/>
        <w:jc w:val="both"/>
      </w:pPr>
      <w:r w:rsidRPr="00616491">
        <w:t>Настоящий Закон вступает в силу не ранее чем по истечении одного месяца со дня его официального опубликования и не ранее 1-го числа очередного налогового периода по налогу на прибыль организаций.</w:t>
      </w:r>
    </w:p>
    <w:p w:rsidR="00F100AD" w:rsidRPr="00616491" w:rsidRDefault="00F100AD">
      <w:pPr>
        <w:pStyle w:val="ConsPlusNormal"/>
      </w:pPr>
    </w:p>
    <w:p w:rsidR="00F100AD" w:rsidRPr="00616491" w:rsidRDefault="00F100AD">
      <w:pPr>
        <w:pStyle w:val="ConsPlusNormal"/>
        <w:jc w:val="right"/>
      </w:pPr>
      <w:r w:rsidRPr="00616491">
        <w:t>Губернатор Ивановской области</w:t>
      </w:r>
    </w:p>
    <w:p w:rsidR="00F100AD" w:rsidRPr="00616491" w:rsidRDefault="00F100AD">
      <w:pPr>
        <w:pStyle w:val="ConsPlusNormal"/>
        <w:jc w:val="right"/>
      </w:pPr>
      <w:r w:rsidRPr="00616491">
        <w:t>С.С.ВОСКРЕСЕНСКИЙ</w:t>
      </w:r>
    </w:p>
    <w:p w:rsidR="00F100AD" w:rsidRPr="00616491" w:rsidRDefault="00F100AD">
      <w:pPr>
        <w:pStyle w:val="ConsPlusNormal"/>
      </w:pPr>
      <w:r w:rsidRPr="00616491">
        <w:t>г. Иваново</w:t>
      </w:r>
    </w:p>
    <w:p w:rsidR="00F100AD" w:rsidRPr="00616491" w:rsidRDefault="00F100AD">
      <w:pPr>
        <w:pStyle w:val="ConsPlusNormal"/>
        <w:spacing w:before="220"/>
      </w:pPr>
      <w:r w:rsidRPr="00616491">
        <w:t>29 ноября 2021 года</w:t>
      </w:r>
    </w:p>
    <w:p w:rsidR="00F100AD" w:rsidRPr="00616491" w:rsidRDefault="00F100AD">
      <w:pPr>
        <w:pStyle w:val="ConsPlusNormal"/>
        <w:spacing w:before="220"/>
      </w:pPr>
      <w:r w:rsidRPr="00616491">
        <w:t>N 74-ОЗ</w:t>
      </w:r>
    </w:p>
    <w:p w:rsidR="00F100AD" w:rsidRPr="00616491" w:rsidRDefault="00F100AD">
      <w:pPr>
        <w:pStyle w:val="ConsPlusNormal"/>
        <w:jc w:val="both"/>
      </w:pPr>
    </w:p>
    <w:p w:rsidR="00F100AD" w:rsidRPr="00616491" w:rsidRDefault="00F100AD">
      <w:pPr>
        <w:pStyle w:val="ConsPlusNormal"/>
        <w:jc w:val="both"/>
      </w:pPr>
    </w:p>
    <w:p w:rsidR="00F100AD" w:rsidRPr="00616491" w:rsidRDefault="00F100A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D690D" w:rsidRPr="00616491" w:rsidRDefault="008D690D"/>
    <w:sectPr w:rsidR="008D690D" w:rsidRPr="00616491" w:rsidSect="00BB05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0AD"/>
    <w:rsid w:val="00616491"/>
    <w:rsid w:val="008D690D"/>
    <w:rsid w:val="00F10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00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100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100A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00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100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100A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Кропотова Ирина Борисовна</dc:creator>
  <cp:lastModifiedBy>Тетерина Елена Николаевна</cp:lastModifiedBy>
  <cp:revision>2</cp:revision>
  <dcterms:created xsi:type="dcterms:W3CDTF">2021-12-10T12:17:00Z</dcterms:created>
  <dcterms:modified xsi:type="dcterms:W3CDTF">2021-12-10T12:17:00Z</dcterms:modified>
</cp:coreProperties>
</file>