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D5" w:rsidRPr="003C0FD5" w:rsidRDefault="003C0FD5">
      <w:pPr>
        <w:pStyle w:val="ConsPlusTitle"/>
        <w:jc w:val="center"/>
      </w:pPr>
      <w:r w:rsidRPr="003C0FD5">
        <w:t>ИВАНОВСКАЯ ОБЛАСТЬ</w:t>
      </w:r>
    </w:p>
    <w:p w:rsidR="003C0FD5" w:rsidRPr="003C0FD5" w:rsidRDefault="003C0FD5">
      <w:pPr>
        <w:pStyle w:val="ConsPlusTitle"/>
        <w:jc w:val="center"/>
      </w:pPr>
      <w:r w:rsidRPr="003C0FD5">
        <w:t>ШУЙСКАЯ ГОРОДСКАЯ ДУМА</w:t>
      </w:r>
    </w:p>
    <w:p w:rsidR="003C0FD5" w:rsidRPr="003C0FD5" w:rsidRDefault="003C0FD5">
      <w:pPr>
        <w:pStyle w:val="ConsPlusTitle"/>
        <w:jc w:val="center"/>
      </w:pPr>
    </w:p>
    <w:p w:rsidR="003C0FD5" w:rsidRPr="003C0FD5" w:rsidRDefault="003C0FD5">
      <w:pPr>
        <w:pStyle w:val="ConsPlusTitle"/>
        <w:jc w:val="center"/>
      </w:pPr>
      <w:r w:rsidRPr="003C0FD5">
        <w:t>РЕШЕНИЕ</w:t>
      </w:r>
      <w:bookmarkStart w:id="0" w:name="_GoBack"/>
      <w:bookmarkEnd w:id="0"/>
    </w:p>
    <w:p w:rsidR="003C0FD5" w:rsidRPr="003C0FD5" w:rsidRDefault="003C0FD5">
      <w:pPr>
        <w:pStyle w:val="ConsPlusTitle"/>
        <w:jc w:val="center"/>
      </w:pPr>
      <w:r w:rsidRPr="003C0FD5">
        <w:t>от 28 сентября 2005 г. N 91</w:t>
      </w:r>
    </w:p>
    <w:p w:rsidR="003C0FD5" w:rsidRPr="003C0FD5" w:rsidRDefault="003C0FD5">
      <w:pPr>
        <w:pStyle w:val="ConsPlusTitle"/>
        <w:jc w:val="center"/>
      </w:pPr>
    </w:p>
    <w:p w:rsidR="003C0FD5" w:rsidRPr="003C0FD5" w:rsidRDefault="003C0FD5">
      <w:pPr>
        <w:pStyle w:val="ConsPlusTitle"/>
        <w:jc w:val="center"/>
      </w:pPr>
      <w:r w:rsidRPr="003C0FD5">
        <w:t>О ВВЕДЕНИИ В ДЕЙСТВИЕ НА ТЕРРИТОРИИ ГОРОДСКОГО ОКРУГА ШУЯ</w:t>
      </w:r>
    </w:p>
    <w:p w:rsidR="003C0FD5" w:rsidRPr="003C0FD5" w:rsidRDefault="003C0FD5">
      <w:pPr>
        <w:pStyle w:val="ConsPlusTitle"/>
        <w:jc w:val="center"/>
      </w:pPr>
      <w:r w:rsidRPr="003C0FD5">
        <w:t>СИСТЕМЫ НАЛОГООБЛОЖЕНИЯ В ВИДЕ ЕДИНОГО НАЛОГА</w:t>
      </w:r>
    </w:p>
    <w:p w:rsidR="003C0FD5" w:rsidRPr="003C0FD5" w:rsidRDefault="003C0FD5">
      <w:pPr>
        <w:pStyle w:val="ConsPlusTitle"/>
        <w:jc w:val="center"/>
        <w:rPr>
          <w:lang w:val="en-US"/>
        </w:rPr>
      </w:pPr>
      <w:r w:rsidRPr="003C0FD5">
        <w:t>НА ВМЕНЕННЫЙ ДОХОД ДЛЯ ОТДЕЛЬНЫХ ВИДОВ ДЕЯТЕЛЬНОСТИ</w:t>
      </w:r>
    </w:p>
    <w:p w:rsidR="003C0FD5" w:rsidRPr="003C0FD5" w:rsidRDefault="003C0FD5">
      <w:pPr>
        <w:pStyle w:val="ConsPlusTitle"/>
        <w:jc w:val="center"/>
        <w:rPr>
          <w:lang w:val="en-US"/>
        </w:rPr>
      </w:pPr>
    </w:p>
    <w:p w:rsidR="003C0FD5" w:rsidRPr="003C0FD5" w:rsidRDefault="003C0FD5" w:rsidP="003C0FD5">
      <w:pPr>
        <w:pStyle w:val="ConsPlusNormal"/>
        <w:jc w:val="center"/>
      </w:pPr>
      <w:proofErr w:type="gramStart"/>
      <w:r w:rsidRPr="003C0FD5">
        <w:t>(в ред. Решений Думы городского округа Шуя от 14.11.2008 N 133,</w:t>
      </w:r>
      <w:proofErr w:type="gramEnd"/>
    </w:p>
    <w:p w:rsidR="003C0FD5" w:rsidRPr="003C0FD5" w:rsidRDefault="003C0FD5" w:rsidP="003C0FD5">
      <w:pPr>
        <w:pStyle w:val="ConsPlusNormal"/>
        <w:jc w:val="center"/>
      </w:pPr>
      <w:r w:rsidRPr="003C0FD5">
        <w:t>от 26.02.2009 N 18, от 29.04.2009 N 37, от 26.08.2009 N 94,</w:t>
      </w:r>
    </w:p>
    <w:p w:rsidR="003C0FD5" w:rsidRPr="003C0FD5" w:rsidRDefault="003C0FD5" w:rsidP="003C0FD5">
      <w:pPr>
        <w:pStyle w:val="ConsPlusNormal"/>
        <w:jc w:val="center"/>
      </w:pPr>
      <w:r w:rsidRPr="003C0FD5">
        <w:t>Решений городской Думы городского округа Шуя от 24.11.2011 N 216,</w:t>
      </w:r>
    </w:p>
    <w:p w:rsidR="003C0FD5" w:rsidRPr="003C0FD5" w:rsidRDefault="003C0FD5" w:rsidP="003C0FD5">
      <w:pPr>
        <w:spacing w:after="1"/>
        <w:jc w:val="center"/>
      </w:pPr>
      <w:r w:rsidRPr="003C0FD5">
        <w:t>от 21.12.2016 N 270, от 17.04.2019 N 48)</w:t>
      </w:r>
    </w:p>
    <w:p w:rsidR="003C0FD5" w:rsidRPr="003C0FD5" w:rsidRDefault="003C0FD5">
      <w:pPr>
        <w:pStyle w:val="ConsPlusNormal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1. Система налогообложения в виде единого налога на вмененный доход для отдельных видов деятельности (далее в настоящем решении - ЕНВД) применяется в отношении следующих видов предпринимательской деятельности: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1.1) оказания бытовых услуг (коды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определяемые Правительством Российской Федерации);</w:t>
      </w:r>
    </w:p>
    <w:p w:rsidR="003C0FD5" w:rsidRPr="003C0FD5" w:rsidRDefault="003C0FD5">
      <w:pPr>
        <w:pStyle w:val="ConsPlusNormal"/>
        <w:jc w:val="both"/>
      </w:pPr>
      <w:r w:rsidRPr="003C0FD5">
        <w:t>(</w:t>
      </w:r>
      <w:proofErr w:type="spellStart"/>
      <w:r w:rsidRPr="003C0FD5">
        <w:t>пп</w:t>
      </w:r>
      <w:proofErr w:type="spellEnd"/>
      <w:r w:rsidRPr="003C0FD5">
        <w:t>. 1.1 в ред. Решения городской Думы городского округа Шуя от 21.12.2016 N 270)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1.2) оказания ветеринарных услуг;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1.3) оказания услуг по ремонту, техническому обслуживанию и мойке автомототранспортных средств;</w:t>
      </w:r>
    </w:p>
    <w:p w:rsidR="003C0FD5" w:rsidRPr="003C0FD5" w:rsidRDefault="003C0FD5">
      <w:pPr>
        <w:pStyle w:val="ConsPlusNormal"/>
        <w:jc w:val="both"/>
      </w:pPr>
      <w:r w:rsidRPr="003C0FD5">
        <w:t>(</w:t>
      </w:r>
      <w:proofErr w:type="spellStart"/>
      <w:r w:rsidRPr="003C0FD5">
        <w:t>пп</w:t>
      </w:r>
      <w:proofErr w:type="spellEnd"/>
      <w:r w:rsidRPr="003C0FD5">
        <w:t>. 1.3 в ред. Решения городской Думы городского округа Шуя от 17.04.2019 N 48)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C0FD5" w:rsidRPr="003C0FD5" w:rsidRDefault="003C0FD5">
      <w:pPr>
        <w:pStyle w:val="ConsPlusNormal"/>
        <w:jc w:val="both"/>
      </w:pPr>
      <w:r w:rsidRPr="003C0FD5">
        <w:t>(</w:t>
      </w:r>
      <w:proofErr w:type="spellStart"/>
      <w:r w:rsidRPr="003C0FD5">
        <w:t>пп</w:t>
      </w:r>
      <w:proofErr w:type="spellEnd"/>
      <w:r w:rsidRPr="003C0FD5">
        <w:t>. 1.4 в ред. Решения городской Думы городского округа Шуя от 17.04.2019 N 48)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1.10) распространения наружной рекламы с использованием рекламных конструкций;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lastRenderedPageBreak/>
        <w:t>1.11) размещения рекламы с использованием внешних и внутренних поверхностей транспортных средств;</w:t>
      </w:r>
    </w:p>
    <w:p w:rsidR="003C0FD5" w:rsidRPr="003C0FD5" w:rsidRDefault="003C0FD5">
      <w:pPr>
        <w:pStyle w:val="ConsPlusNormal"/>
        <w:jc w:val="both"/>
      </w:pPr>
      <w:r w:rsidRPr="003C0FD5">
        <w:t>(</w:t>
      </w:r>
      <w:proofErr w:type="spellStart"/>
      <w:r w:rsidRPr="003C0FD5">
        <w:t>пп</w:t>
      </w:r>
      <w:proofErr w:type="spellEnd"/>
      <w:r w:rsidRPr="003C0FD5">
        <w:t>. 11 в ред. Решения городской Думы городского округа Шуя от 17.04.2019 N 48)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1.14)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питания.</w:t>
      </w:r>
    </w:p>
    <w:p w:rsidR="003C0FD5" w:rsidRPr="003C0FD5" w:rsidRDefault="003C0FD5">
      <w:pPr>
        <w:pStyle w:val="ConsPlusNormal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2. Установить величину корректирующего коэффициента базовой доходности К</w:t>
      </w:r>
      <w:proofErr w:type="gramStart"/>
      <w:r w:rsidRPr="003C0FD5">
        <w:t>2</w:t>
      </w:r>
      <w:proofErr w:type="gramEnd"/>
      <w:r w:rsidRPr="003C0FD5"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деятельности, вид средств рекламы, площадь информационного поля электронных табло, площадь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и иные особенности, в зависимости от величин следующих показателей (далее в настоящем решении - П</w:t>
      </w:r>
      <w:proofErr w:type="gramStart"/>
      <w:r w:rsidRPr="003C0FD5">
        <w:t>1</w:t>
      </w:r>
      <w:proofErr w:type="gramEnd"/>
      <w:r w:rsidRPr="003C0FD5">
        <w:t>, П2, П3, П4, П5, П6):</w:t>
      </w:r>
    </w:p>
    <w:p w:rsidR="003C0FD5" w:rsidRPr="003C0FD5" w:rsidRDefault="003C0FD5">
      <w:pPr>
        <w:pStyle w:val="ConsPlusNormal"/>
        <w:jc w:val="both"/>
      </w:pPr>
      <w:r w:rsidRPr="003C0FD5">
        <w:t>(в ред. Решения Думы городского округа Шуя от 26.08.2009 N 94)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а) особенностей места ведения предпринимательской деятельности (П</w:t>
      </w:r>
      <w:proofErr w:type="gramStart"/>
      <w:r w:rsidRPr="003C0FD5">
        <w:t>1</w:t>
      </w:r>
      <w:proofErr w:type="gramEnd"/>
      <w:r w:rsidRPr="003C0FD5">
        <w:t>):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- город Шуя - 0,7;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б) иных условий ведения предпринимательской деятельности (П</w:t>
      </w:r>
      <w:proofErr w:type="gramStart"/>
      <w:r w:rsidRPr="003C0FD5">
        <w:t>2</w:t>
      </w:r>
      <w:proofErr w:type="gramEnd"/>
      <w:r w:rsidRPr="003C0FD5">
        <w:t>):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1) территориальная расположенность объектов ведения предпринимательской деятельности (кроме вида деятельности по оказанию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посетителей):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proofErr w:type="gramStart"/>
      <w:r w:rsidRPr="003C0FD5">
        <w:t xml:space="preserve">- центр г. Шуи и приравненные к нему улицы, площади, переулки (ул. Свердлова, пл. Революции, пл. Центральная, ул. М. Белова, ул. Кооперативная, ул. Строителей, ул. Ген. Белова, пл. Вокзальная, ул. Вокзальная, ул. 1-я Московская, пер. Красноармейский, ул. </w:t>
      </w:r>
      <w:proofErr w:type="spellStart"/>
      <w:r w:rsidRPr="003C0FD5">
        <w:t>Красноказарменные</w:t>
      </w:r>
      <w:proofErr w:type="spellEnd"/>
      <w:r w:rsidRPr="003C0FD5">
        <w:t>, ул. 2-я Южная, пл. Ленина, ул. 2-я Московская, д. д. N 55 - 93, ул. Стрелецкая, ул. М. Соловьева, пл. Зеленая, пл. Театральная, ул</w:t>
      </w:r>
      <w:proofErr w:type="gramEnd"/>
      <w:r w:rsidRPr="003C0FD5">
        <w:t xml:space="preserve">. </w:t>
      </w:r>
      <w:proofErr w:type="gramStart"/>
      <w:r w:rsidRPr="003C0FD5">
        <w:t xml:space="preserve">Союзная, ул. Театральная, пл. Союзная, ул. Советская, ул. </w:t>
      </w:r>
      <w:proofErr w:type="spellStart"/>
      <w:r w:rsidRPr="003C0FD5">
        <w:t>Вихрева</w:t>
      </w:r>
      <w:proofErr w:type="spellEnd"/>
      <w:r w:rsidRPr="003C0FD5">
        <w:t>, ул. Ленина, ул. Чехова, ул. Ген. Горбатова, ул. Костромская, ул. Васильевская, пл. Комсомольская, пл. Первомайская, пер. Милиционный, пл. Фрунзе) - 1,0;</w:t>
      </w:r>
      <w:proofErr w:type="gramEnd"/>
    </w:p>
    <w:p w:rsidR="003C0FD5" w:rsidRPr="003C0FD5" w:rsidRDefault="003C0FD5">
      <w:pPr>
        <w:pStyle w:val="ConsPlusNormal"/>
        <w:spacing w:before="220"/>
        <w:ind w:firstLine="540"/>
        <w:jc w:val="both"/>
      </w:pPr>
      <w:proofErr w:type="gramStart"/>
      <w:r w:rsidRPr="003C0FD5">
        <w:t xml:space="preserve">- ул. </w:t>
      </w:r>
      <w:proofErr w:type="spellStart"/>
      <w:r w:rsidRPr="003C0FD5">
        <w:t>Дуниловская</w:t>
      </w:r>
      <w:proofErr w:type="spellEnd"/>
      <w:r w:rsidRPr="003C0FD5">
        <w:t xml:space="preserve">, Южное шоссе, ул. Маяковского, ул. Алимова, ул. Фабричная, ул. Ивановская, ул. 2-я </w:t>
      </w:r>
      <w:proofErr w:type="spellStart"/>
      <w:r w:rsidRPr="003C0FD5">
        <w:t>Дубковская</w:t>
      </w:r>
      <w:proofErr w:type="spellEnd"/>
      <w:r w:rsidRPr="003C0FD5">
        <w:t>, Северный тракт, Васильевский тракт - 0,9;</w:t>
      </w:r>
      <w:proofErr w:type="gramEnd"/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- иные улицы, площади, переулки, проезды - 0,7;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 xml:space="preserve">2) территориальная расположенность объектов ведения предпринимательской деятельности для вида деятельности по оказанию услуг по передаче во временное владение и (или) в пользование торговых мест, расположенных в объектах стационарной торговой сети, не </w:t>
      </w:r>
      <w:r w:rsidRPr="003C0FD5">
        <w:lastRenderedPageBreak/>
        <w:t>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proofErr w:type="gramStart"/>
      <w:r w:rsidRPr="003C0FD5">
        <w:t>- ул. Свердлова до ул. Кооперативной, пл. Центральная, ул. М. Белова, пл. Ленина, ул. Ленина (до перекрестка с ул. Чехова), ул. М. Соловьева, ул. Ген. Белова (до перекрестка с ул. Свердлова), ул. Васильевская (до перекрестка с ул. Чехова), ул. Советская (до перекрестка с ул. Чехова) - 1,0;</w:t>
      </w:r>
      <w:proofErr w:type="gramEnd"/>
    </w:p>
    <w:p w:rsidR="003C0FD5" w:rsidRPr="003C0FD5" w:rsidRDefault="003C0FD5">
      <w:pPr>
        <w:pStyle w:val="ConsPlusNormal"/>
        <w:spacing w:before="220"/>
        <w:ind w:firstLine="540"/>
        <w:jc w:val="both"/>
      </w:pPr>
      <w:proofErr w:type="gramStart"/>
      <w:r w:rsidRPr="003C0FD5">
        <w:t>- пер. Красноармейский, ул. Кооперативная, ул. Строителей, пл. Комсомольская, пл. Революции, ул. 1, 2 Московские, ул. Вокзальная, пл. Вокзальная - 0,5;</w:t>
      </w:r>
      <w:proofErr w:type="gramEnd"/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- иные улицы, площади, переулки, проезды - 0,3;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3) для предприятий и организаций, входящих в единую систему военной торговли в соответствии с постановлением Правительства Российской Федерации "О создании единой системы военной торговли" от 31.07.98 N 873 (в редакции от 23.10.2001 N 740), - 0,5;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4) для розничной торговли, осуществляемой через объекты нестационарной торговой сети, - 1,0;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в) вида предпринимательской деятельности (П3):</w:t>
      </w:r>
    </w:p>
    <w:p w:rsidR="003C0FD5" w:rsidRPr="003C0FD5" w:rsidRDefault="003C0F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7087"/>
        <w:gridCol w:w="1474"/>
      </w:tblGrid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center"/>
            </w:pPr>
            <w:bookmarkStart w:id="1" w:name="P56"/>
            <w:bookmarkEnd w:id="1"/>
            <w:r w:rsidRPr="003C0FD5">
              <w:t>Вид деятельности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Показатель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1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бытовых услуг, в том числе: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ремонт, окраска и пошив обуви, прочие услуги по ремонту и пошиву обуви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0,17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 (кроме ремонта и изготовления ювелирных изделий)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0,34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ремонт и изготовление ювелирных изделий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0,34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услуги химической чистки и крашения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0,48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услуги прачечных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услуги фотоателье, фот</w:t>
            </w:r>
            <w:proofErr w:type="gramStart"/>
            <w:r w:rsidRPr="003C0FD5">
              <w:t>о-</w:t>
            </w:r>
            <w:proofErr w:type="gramEnd"/>
            <w:r w:rsidRPr="003C0FD5">
              <w:t xml:space="preserve"> и кинолабораторий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0,34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услуги бань и душевых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услуги парикмахерских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0,19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услуги предприятий по прокату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0,24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ритуальные услуги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0,66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другие виды бытовых услуг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0,56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2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ветеринарных услуг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0,4</w:t>
            </w:r>
          </w:p>
        </w:tc>
      </w:tr>
      <w:tr w:rsidR="003C0FD5" w:rsidRPr="003C0FD5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</w:pPr>
            <w:r w:rsidRPr="003C0FD5">
              <w:lastRenderedPageBreak/>
              <w:t>3</w:t>
            </w:r>
          </w:p>
        </w:tc>
        <w:tc>
          <w:tcPr>
            <w:tcW w:w="7087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0,56</w:t>
            </w:r>
          </w:p>
        </w:tc>
      </w:tr>
      <w:tr w:rsidR="003C0FD5" w:rsidRPr="003C0FD5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top w:val="nil"/>
            </w:tcBorders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(п. 3 в ред. Решения городской Думы городского округа Шуя от 17.04.2019 N 48)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4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за исключением столовых и солдатских чайных, буфетов системы единой военной торговли (на закрытых и обособленных территориях)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0,7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В столовых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0,29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В солдатских чайных, буфетах системы единой военной торговли (на закрытых и обособленных территориях)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5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0,6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6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1,0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7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0,12</w:t>
            </w:r>
          </w:p>
        </w:tc>
      </w:tr>
      <w:tr w:rsidR="003C0FD5" w:rsidRPr="003C0FD5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</w:pPr>
            <w:r w:rsidRPr="003C0FD5">
              <w:t>8</w:t>
            </w:r>
          </w:p>
        </w:tc>
        <w:tc>
          <w:tcPr>
            <w:tcW w:w="7087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474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0,12</w:t>
            </w:r>
          </w:p>
        </w:tc>
      </w:tr>
      <w:tr w:rsidR="003C0FD5" w:rsidRPr="003C0FD5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top w:val="nil"/>
            </w:tcBorders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(п. 8 в ред. Решения городской Думы городского округа Шуя от 17.04.2019 N 48)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</w:pPr>
            <w:r w:rsidRPr="003C0FD5">
              <w:t>9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1,0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10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11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по передаче во временное владение и (или) в пользование земельных участков площадью, не превышающей 10 кв. м, для размещения объектов стационарной и нестационарной торговой сети, а также организации общественного питания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1,0</w:t>
            </w:r>
          </w:p>
        </w:tc>
      </w:tr>
      <w:tr w:rsidR="003C0FD5" w:rsidRPr="003C0FD5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организация ярмарки выходного дня</w:t>
            </w:r>
          </w:p>
        </w:tc>
        <w:tc>
          <w:tcPr>
            <w:tcW w:w="1474" w:type="dxa"/>
            <w:tcBorders>
              <w:bottom w:val="nil"/>
            </w:tcBorders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</w:t>
            </w:r>
          </w:p>
        </w:tc>
      </w:tr>
      <w:tr w:rsidR="003C0FD5" w:rsidRPr="003C0FD5">
        <w:tblPrEx>
          <w:tblBorders>
            <w:insideH w:val="nil"/>
          </w:tblBorders>
        </w:tblPrEx>
        <w:tc>
          <w:tcPr>
            <w:tcW w:w="9056" w:type="dxa"/>
            <w:gridSpan w:val="3"/>
            <w:tcBorders>
              <w:top w:val="nil"/>
            </w:tcBorders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lastRenderedPageBreak/>
              <w:t>(абзац введен Решением Думы городского округа Шуя от 29.04.2009 N 37)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12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Оказание услуг по передаче во временное владение и (или) в 1,0 пользование земельных участков площадью, превышающей 10 кв. м, для размещения объектов стационарной и нестационарной торговой сети, а также организации общественного питания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1,0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13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 xml:space="preserve">Розничная торговля, осуществляемая </w:t>
            </w:r>
            <w:proofErr w:type="gramStart"/>
            <w:r w:rsidRPr="003C0FD5">
              <w:t>через</w:t>
            </w:r>
            <w:proofErr w:type="gramEnd"/>
            <w:r w:rsidRPr="003C0FD5">
              <w:t xml:space="preserve"> </w:t>
            </w:r>
            <w:proofErr w:type="gramStart"/>
            <w:r w:rsidRPr="003C0FD5">
              <w:t>стационарной</w:t>
            </w:r>
            <w:proofErr w:type="gramEnd"/>
            <w:r w:rsidRPr="003C0FD5">
              <w:t xml:space="preserve"> торговой сети, не имеющие торговых залов, а также через объекты нестационарной торговой сети, площадь торгового места в которых составляет от 5 до 10 квадратных метров включительно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0,7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14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составляет от 11 до 15 квадратных метров включительно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0,5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15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составляет от 16 до 30 квадратных метров включительно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0,3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16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составляет от 31 до 150 квадратных метров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</w:t>
            </w:r>
          </w:p>
        </w:tc>
      </w:tr>
      <w:tr w:rsidR="003C0FD5" w:rsidRPr="003C0FD5">
        <w:tc>
          <w:tcPr>
            <w:tcW w:w="495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17</w:t>
            </w:r>
          </w:p>
        </w:tc>
        <w:tc>
          <w:tcPr>
            <w:tcW w:w="7087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Иные виды осуществления предпринимательской деятельности</w:t>
            </w:r>
          </w:p>
        </w:tc>
        <w:tc>
          <w:tcPr>
            <w:tcW w:w="1474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1,0</w:t>
            </w:r>
          </w:p>
        </w:tc>
      </w:tr>
    </w:tbl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г) ассортимента розничной торговли (П</w:t>
      </w:r>
      <w:proofErr w:type="gramStart"/>
      <w:r w:rsidRPr="003C0FD5">
        <w:t>4</w:t>
      </w:r>
      <w:proofErr w:type="gramEnd"/>
      <w:r w:rsidRPr="003C0FD5">
        <w:t>):</w:t>
      </w:r>
    </w:p>
    <w:p w:rsidR="003C0FD5" w:rsidRPr="003C0FD5" w:rsidRDefault="003C0F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706"/>
        <w:gridCol w:w="1417"/>
      </w:tblGrid>
      <w:tr w:rsidR="003C0FD5" w:rsidRPr="003C0FD5">
        <w:tc>
          <w:tcPr>
            <w:tcW w:w="2948" w:type="dxa"/>
          </w:tcPr>
          <w:p w:rsidR="003C0FD5" w:rsidRPr="003C0FD5" w:rsidRDefault="003C0FD5">
            <w:pPr>
              <w:pStyle w:val="ConsPlusNormal"/>
              <w:jc w:val="center"/>
            </w:pPr>
            <w:bookmarkStart w:id="2" w:name="P160"/>
            <w:bookmarkEnd w:id="2"/>
            <w:r w:rsidRPr="003C0FD5">
              <w:t>Вид деятельности</w:t>
            </w: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Ассортимент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Показатель</w:t>
            </w:r>
          </w:p>
        </w:tc>
      </w:tr>
      <w:tr w:rsidR="003C0FD5" w:rsidRPr="003C0FD5">
        <w:tc>
          <w:tcPr>
            <w:tcW w:w="2948" w:type="dxa"/>
            <w:vMerge w:val="restart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Продукты питания, алкогольная продукция, табачные изделия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0,55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0,55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Книжная продукция (в том числе комиссионная торговля)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0,24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Товары детского ассортимента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0,47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 xml:space="preserve"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</w:t>
            </w:r>
            <w:r w:rsidRPr="003C0FD5">
              <w:lastRenderedPageBreak/>
              <w:t>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lastRenderedPageBreak/>
              <w:t>0,4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 xml:space="preserve">Комиссионная торговля </w:t>
            </w:r>
            <w:proofErr w:type="spellStart"/>
            <w:r w:rsidRPr="003C0FD5">
              <w:t>зоотоварами</w:t>
            </w:r>
            <w:proofErr w:type="spellEnd"/>
            <w:r w:rsidRPr="003C0FD5">
              <w:t xml:space="preserve"> (птички,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0,4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Товары военного ассортимента (для предприятий, которым соответствующими нормативно-правовыми актами (приказами) вменена обязанность наличия в розничной продаже обязательного военного ассортимента товаров)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0,24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3C0FD5">
              <w:t>почвосмесь</w:t>
            </w:r>
            <w:proofErr w:type="spellEnd"/>
            <w:r w:rsidRPr="003C0FD5">
              <w:t>, торфяные горшочки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0,24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Торговля цветами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0,63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Иной ассортимент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0,79</w:t>
            </w:r>
          </w:p>
        </w:tc>
      </w:tr>
      <w:tr w:rsidR="003C0FD5" w:rsidRPr="003C0FD5">
        <w:tc>
          <w:tcPr>
            <w:tcW w:w="2948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2.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Любой ассортимент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1</w:t>
            </w:r>
          </w:p>
        </w:tc>
      </w:tr>
    </w:tbl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д) вида средств рекламы, площади информационного поля электронных табло, площади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и иных особенностей (П5):</w:t>
      </w:r>
    </w:p>
    <w:p w:rsidR="003C0FD5" w:rsidRPr="003C0FD5" w:rsidRDefault="003C0F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706"/>
        <w:gridCol w:w="1417"/>
      </w:tblGrid>
      <w:tr w:rsidR="003C0FD5" w:rsidRPr="003C0FD5">
        <w:tc>
          <w:tcPr>
            <w:tcW w:w="2948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Вид деятельности</w:t>
            </w: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Вид средств рекламы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Показатель</w:t>
            </w:r>
          </w:p>
        </w:tc>
      </w:tr>
      <w:tr w:rsidR="003C0FD5" w:rsidRPr="003C0FD5">
        <w:tc>
          <w:tcPr>
            <w:tcW w:w="2948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Распространение наружной рекламы посредством электронных табло</w:t>
            </w: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Электронные табло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0,27</w:t>
            </w:r>
          </w:p>
        </w:tc>
      </w:tr>
      <w:tr w:rsidR="003C0FD5" w:rsidRPr="003C0FD5">
        <w:tc>
          <w:tcPr>
            <w:tcW w:w="2948" w:type="dxa"/>
            <w:vMerge w:val="restart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 xml:space="preserve">Распространение наружной рекламы с использованием рекламных конструкций (за исключением рекламных </w:t>
            </w:r>
            <w:r w:rsidRPr="003C0FD5">
              <w:lastRenderedPageBreak/>
              <w:t>конструкций с автоматической сменой изображения), включая рекламу с автоматической сменой изображения</w:t>
            </w: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lastRenderedPageBreak/>
              <w:t>Отдельно стоящие стационарные средства наружной рекламы: щиты (кроме электронных табло и экранов), объемно-пространственные конструкции, наземные панно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Крышные установки: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площадь информационного поля 18 кв. м и более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0,13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площадь информационного поля менее 18 кв. м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0,4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Настенные панно: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площадь информационного поля 50 кв. м и более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0,06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- площадь информационного поля менее 50 кв. м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0,09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Кронштейны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0,23</w:t>
            </w:r>
          </w:p>
        </w:tc>
      </w:tr>
      <w:tr w:rsidR="003C0FD5" w:rsidRPr="003C0FD5">
        <w:tc>
          <w:tcPr>
            <w:tcW w:w="2948" w:type="dxa"/>
            <w:vMerge/>
          </w:tcPr>
          <w:p w:rsidR="003C0FD5" w:rsidRPr="003C0FD5" w:rsidRDefault="003C0FD5"/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Транспаранты-перетяжки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0,14</w:t>
            </w:r>
          </w:p>
        </w:tc>
      </w:tr>
      <w:tr w:rsidR="003C0FD5" w:rsidRPr="003C0FD5">
        <w:tc>
          <w:tcPr>
            <w:tcW w:w="2948" w:type="dxa"/>
          </w:tcPr>
          <w:p w:rsidR="003C0FD5" w:rsidRPr="003C0FD5" w:rsidRDefault="003C0FD5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3C0FD5" w:rsidRPr="003C0FD5" w:rsidRDefault="003C0FD5">
            <w:pPr>
              <w:pStyle w:val="ConsPlusNormal"/>
              <w:jc w:val="both"/>
            </w:pPr>
            <w:r w:rsidRPr="003C0FD5">
              <w:t>Иные виды средств наружной рекламы</w:t>
            </w:r>
          </w:p>
        </w:tc>
        <w:tc>
          <w:tcPr>
            <w:tcW w:w="1417" w:type="dxa"/>
          </w:tcPr>
          <w:p w:rsidR="003C0FD5" w:rsidRPr="003C0FD5" w:rsidRDefault="003C0FD5">
            <w:pPr>
              <w:pStyle w:val="ConsPlusNormal"/>
              <w:jc w:val="center"/>
            </w:pPr>
            <w:r w:rsidRPr="003C0FD5">
              <w:t>0,16</w:t>
            </w:r>
          </w:p>
        </w:tc>
      </w:tr>
    </w:tbl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е) наличия у магазина (отдела, секции) статуса социального (П</w:t>
      </w:r>
      <w:proofErr w:type="gramStart"/>
      <w:r w:rsidRPr="003C0FD5">
        <w:t>6</w:t>
      </w:r>
      <w:proofErr w:type="gramEnd"/>
      <w:r w:rsidRPr="003C0FD5">
        <w:t>):</w:t>
      </w:r>
    </w:p>
    <w:p w:rsidR="003C0FD5" w:rsidRPr="003C0FD5" w:rsidRDefault="003C0FD5">
      <w:pPr>
        <w:pStyle w:val="ConsPlusNormal"/>
        <w:spacing w:before="220"/>
        <w:ind w:firstLine="540"/>
        <w:jc w:val="both"/>
      </w:pPr>
      <w:r w:rsidRPr="003C0FD5">
        <w:t>П</w:t>
      </w:r>
      <w:proofErr w:type="gramStart"/>
      <w:r w:rsidRPr="003C0FD5">
        <w:t>6</w:t>
      </w:r>
      <w:proofErr w:type="gramEnd"/>
      <w:r w:rsidRPr="003C0FD5">
        <w:t xml:space="preserve"> = 0,8.</w:t>
      </w:r>
    </w:p>
    <w:p w:rsidR="003C0FD5" w:rsidRPr="003C0FD5" w:rsidRDefault="003C0FD5">
      <w:pPr>
        <w:pStyle w:val="ConsPlusNormal"/>
        <w:jc w:val="both"/>
      </w:pPr>
      <w:r w:rsidRPr="003C0FD5">
        <w:t>(</w:t>
      </w:r>
      <w:proofErr w:type="spellStart"/>
      <w:r w:rsidRPr="003C0FD5">
        <w:t>пп</w:t>
      </w:r>
      <w:proofErr w:type="spellEnd"/>
      <w:r w:rsidRPr="003C0FD5">
        <w:t xml:space="preserve">. "е" </w:t>
      </w:r>
      <w:proofErr w:type="gramStart"/>
      <w:r w:rsidRPr="003C0FD5">
        <w:t>введен</w:t>
      </w:r>
      <w:proofErr w:type="gramEnd"/>
      <w:r w:rsidRPr="003C0FD5">
        <w:t xml:space="preserve"> Решением Думы городского округа Шуя от 26.08.2009 N 94)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3. Установить, что корректирующий коэффициент К</w:t>
      </w:r>
      <w:proofErr w:type="gramStart"/>
      <w:r w:rsidRPr="003C0FD5">
        <w:t>2</w:t>
      </w:r>
      <w:proofErr w:type="gramEnd"/>
      <w:r w:rsidRPr="003C0FD5">
        <w:t xml:space="preserve"> для деятельности по распространению и (или) размещению рекламы определяется как произведение соответствующих показателей П1, П2, П3, П5.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4. Установить, что расчет корректирующего коэффициента К</w:t>
      </w:r>
      <w:proofErr w:type="gramStart"/>
      <w:r w:rsidRPr="003C0FD5">
        <w:t>2</w:t>
      </w:r>
      <w:proofErr w:type="gramEnd"/>
      <w:r w:rsidRPr="003C0FD5">
        <w:t xml:space="preserve"> осуществляется как произведение соответствующих показателей П1, П2, П3, П4, П6. 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3C0FD5">
        <w:t>4</w:t>
      </w:r>
      <w:proofErr w:type="gramEnd"/>
      <w:r w:rsidRPr="003C0FD5">
        <w:t>) применяется максимальный из них показатель таблиц пунктов в) и г) части второй настоящего решения.</w:t>
      </w:r>
    </w:p>
    <w:p w:rsidR="003C0FD5" w:rsidRPr="003C0FD5" w:rsidRDefault="003C0FD5">
      <w:pPr>
        <w:pStyle w:val="ConsPlusNormal"/>
        <w:jc w:val="both"/>
      </w:pPr>
      <w:r w:rsidRPr="003C0FD5">
        <w:t>(в ред. Решения Думы городского округа Шуя от 26.08.2009 N 94)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5. Установить, что в случае принятия нормативных правовых актов, касающихся действия или применения системы налогообложения в виде единого налога на вмененный доход для отдельных видов деятельности, порядок и (или) условия определения коэффициента К</w:t>
      </w:r>
      <w:proofErr w:type="gramStart"/>
      <w:r w:rsidRPr="003C0FD5">
        <w:t>2</w:t>
      </w:r>
      <w:proofErr w:type="gramEnd"/>
      <w:r w:rsidRPr="003C0FD5">
        <w:t xml:space="preserve"> подлежат изменению с соблюдением норм Налогового кодекса Российской Федерации.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 xml:space="preserve">6. </w:t>
      </w:r>
      <w:proofErr w:type="gramStart"/>
      <w:r w:rsidRPr="003C0FD5">
        <w:t>Исключен</w:t>
      </w:r>
      <w:proofErr w:type="gramEnd"/>
      <w:r w:rsidRPr="003C0FD5">
        <w:t xml:space="preserve"> с 1 января 2012 года. - Решение городской Думы городского округа Шуя от 24.11.2011 N 216.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ind w:firstLine="540"/>
        <w:jc w:val="both"/>
      </w:pPr>
      <w:r w:rsidRPr="003C0FD5">
        <w:t>6. Установить, что показатель П</w:t>
      </w:r>
      <w:proofErr w:type="gramStart"/>
      <w:r w:rsidRPr="003C0FD5">
        <w:t>6</w:t>
      </w:r>
      <w:proofErr w:type="gramEnd"/>
      <w:r w:rsidRPr="003C0FD5">
        <w:t xml:space="preserve"> участвует в расчете корректирующего коэффициента К2 с 1 числа месяца, следующего за месяцем присвоения объекту розничной торговли статуса социального магазина (отдела, секции).</w:t>
      </w:r>
    </w:p>
    <w:p w:rsidR="003C0FD5" w:rsidRPr="003C0FD5" w:rsidRDefault="003C0FD5">
      <w:pPr>
        <w:pStyle w:val="ConsPlusNormal"/>
        <w:jc w:val="both"/>
      </w:pPr>
      <w:r w:rsidRPr="003C0FD5">
        <w:t>(пункт введен Решением Думы городского округа Шуя от 26.08.2009 N 94)</w:t>
      </w:r>
    </w:p>
    <w:p w:rsidR="003C0FD5" w:rsidRPr="003C0FD5" w:rsidRDefault="003C0FD5">
      <w:pPr>
        <w:pStyle w:val="ConsPlusNormal"/>
        <w:ind w:firstLine="540"/>
        <w:jc w:val="both"/>
      </w:pPr>
    </w:p>
    <w:p w:rsidR="003C0FD5" w:rsidRPr="003C0FD5" w:rsidRDefault="003C0FD5">
      <w:pPr>
        <w:pStyle w:val="ConsPlusNormal"/>
        <w:jc w:val="right"/>
      </w:pPr>
      <w:r w:rsidRPr="003C0FD5">
        <w:t>Председатель</w:t>
      </w:r>
    </w:p>
    <w:p w:rsidR="003C0FD5" w:rsidRPr="003C0FD5" w:rsidRDefault="003C0FD5">
      <w:pPr>
        <w:pStyle w:val="ConsPlusNormal"/>
        <w:jc w:val="right"/>
      </w:pPr>
      <w:r w:rsidRPr="003C0FD5">
        <w:t>Шуйской городской Думы</w:t>
      </w:r>
    </w:p>
    <w:p w:rsidR="003C0FD5" w:rsidRPr="003C0FD5" w:rsidRDefault="003C0FD5">
      <w:pPr>
        <w:pStyle w:val="ConsPlusNormal"/>
        <w:jc w:val="right"/>
      </w:pPr>
      <w:r w:rsidRPr="003C0FD5">
        <w:t>Е.Б.КОРЗЕНЕВ</w:t>
      </w:r>
    </w:p>
    <w:p w:rsidR="00D77574" w:rsidRPr="003C0FD5" w:rsidRDefault="00D77574">
      <w:pPr>
        <w:rPr>
          <w:lang w:val="en-US"/>
        </w:rPr>
      </w:pPr>
    </w:p>
    <w:sectPr w:rsidR="00D77574" w:rsidRPr="003C0FD5" w:rsidSect="00A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5"/>
    <w:rsid w:val="003C0FD5"/>
    <w:rsid w:val="00A709E7"/>
    <w:rsid w:val="00D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2019-07-29T12:42:00Z</dcterms:created>
  <dcterms:modified xsi:type="dcterms:W3CDTF">2019-07-29T12:57:00Z</dcterms:modified>
</cp:coreProperties>
</file>