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73" w:rsidRPr="00690F73" w:rsidRDefault="00690F73">
      <w:pPr>
        <w:pStyle w:val="ConsPlusNormal"/>
        <w:jc w:val="center"/>
        <w:outlineLvl w:val="0"/>
      </w:pPr>
    </w:p>
    <w:p w:rsidR="00690F73" w:rsidRPr="00690F73" w:rsidRDefault="00690F73">
      <w:pPr>
        <w:pStyle w:val="ConsPlusTitle"/>
        <w:jc w:val="center"/>
      </w:pPr>
      <w:r w:rsidRPr="00690F73">
        <w:t>ИВАНОВСКАЯ ОБЛАСТЬ</w:t>
      </w:r>
    </w:p>
    <w:p w:rsidR="00690F73" w:rsidRPr="00690F73" w:rsidRDefault="00690F73">
      <w:pPr>
        <w:pStyle w:val="ConsPlusTitle"/>
        <w:jc w:val="center"/>
      </w:pPr>
      <w:r w:rsidRPr="00690F73">
        <w:t>СОВЕТ ГОРОДСКОГО ОКРУГА КОХМА</w:t>
      </w:r>
    </w:p>
    <w:p w:rsidR="00690F73" w:rsidRPr="00690F73" w:rsidRDefault="00690F73">
      <w:pPr>
        <w:pStyle w:val="ConsPlusTitle"/>
        <w:jc w:val="center"/>
      </w:pPr>
    </w:p>
    <w:p w:rsidR="00690F73" w:rsidRPr="00690F73" w:rsidRDefault="00690F73">
      <w:pPr>
        <w:pStyle w:val="ConsPlusTitle"/>
        <w:jc w:val="center"/>
      </w:pPr>
      <w:r w:rsidRPr="00690F73">
        <w:t>РЕШЕНИЕ</w:t>
      </w:r>
    </w:p>
    <w:p w:rsidR="00690F73" w:rsidRPr="00690F73" w:rsidRDefault="00690F73">
      <w:pPr>
        <w:pStyle w:val="ConsPlusTitle"/>
        <w:jc w:val="center"/>
      </w:pPr>
      <w:r w:rsidRPr="00690F73">
        <w:t>от 7 ноября 2007 г. N 94</w:t>
      </w:r>
    </w:p>
    <w:p w:rsidR="00690F73" w:rsidRPr="00690F73" w:rsidRDefault="00690F73">
      <w:pPr>
        <w:pStyle w:val="ConsPlusTitle"/>
        <w:jc w:val="center"/>
      </w:pPr>
    </w:p>
    <w:p w:rsidR="00690F73" w:rsidRPr="00690F73" w:rsidRDefault="00690F73">
      <w:pPr>
        <w:pStyle w:val="ConsPlusTitle"/>
        <w:jc w:val="center"/>
      </w:pPr>
      <w:r w:rsidRPr="00690F73">
        <w:t>О СИСТЕМЕ НАЛОГООБЛОЖЕНИЯ В ВИДЕ ЕДИНОГО НАЛОГА</w:t>
      </w:r>
    </w:p>
    <w:p w:rsidR="00690F73" w:rsidRPr="00690F73" w:rsidRDefault="00690F73">
      <w:pPr>
        <w:pStyle w:val="ConsPlusTitle"/>
        <w:jc w:val="center"/>
      </w:pPr>
      <w:r w:rsidRPr="00690F73">
        <w:t>НА ВМЕНЕННЫЙ ДОХОД ДЛЯ ОТДЕЛЬНЫХ ВИДОВ ДЕЯТЕЛЬНОСТИ</w:t>
      </w:r>
    </w:p>
    <w:p w:rsidR="00690F73" w:rsidRPr="00690F73" w:rsidRDefault="00690F73">
      <w:pPr>
        <w:pStyle w:val="ConsPlusTitle"/>
        <w:jc w:val="center"/>
      </w:pPr>
      <w:r w:rsidRPr="00690F73">
        <w:t>НА ТЕРРИТОРИИ ГОРОДСКОГО ОКРУГА КОХМА</w:t>
      </w:r>
    </w:p>
    <w:p w:rsidR="00690F73" w:rsidRPr="00690F73" w:rsidRDefault="00690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0F73" w:rsidRPr="00690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Список изменяющих документов</w:t>
            </w:r>
          </w:p>
          <w:p w:rsidR="00690F73" w:rsidRPr="00690F73" w:rsidRDefault="00690F73">
            <w:pPr>
              <w:pStyle w:val="ConsPlusNormal"/>
              <w:jc w:val="center"/>
            </w:pPr>
            <w:proofErr w:type="gramStart"/>
            <w:r w:rsidRPr="00690F73">
              <w:t>(в ред. Решений Совета городского округа Кохма от 12.11.2008 N 65,</w:t>
            </w:r>
            <w:proofErr w:type="gramEnd"/>
          </w:p>
          <w:p w:rsidR="00690F73" w:rsidRPr="00690F73" w:rsidRDefault="00690F73">
            <w:pPr>
              <w:pStyle w:val="ConsPlusNormal"/>
              <w:jc w:val="center"/>
            </w:pPr>
            <w:r w:rsidRPr="00690F73">
              <w:t>от 23.11.2009 N 83,</w:t>
            </w:r>
          </w:p>
          <w:p w:rsidR="00690F73" w:rsidRPr="00690F73" w:rsidRDefault="00690F73">
            <w:pPr>
              <w:pStyle w:val="ConsPlusNormal"/>
              <w:jc w:val="center"/>
            </w:pPr>
            <w:r w:rsidRPr="00690F73">
              <w:t>Решений городской Думы городского округа Кохма от 28.11.2012 N 81,</w:t>
            </w:r>
          </w:p>
          <w:p w:rsidR="00690F73" w:rsidRPr="00690F73" w:rsidRDefault="00690F73">
            <w:pPr>
              <w:pStyle w:val="ConsPlusNormal"/>
              <w:jc w:val="center"/>
            </w:pPr>
            <w:r w:rsidRPr="00690F73">
              <w:t>от 23.11.2016 N 48, от 20.11.2019 N 62)</w:t>
            </w:r>
          </w:p>
        </w:tc>
      </w:tr>
    </w:tbl>
    <w:p w:rsidR="00690F73" w:rsidRPr="00690F73" w:rsidRDefault="00690F73">
      <w:pPr>
        <w:pStyle w:val="ConsPlusNormal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В соответствии с Федеральным закон</w:t>
      </w:r>
      <w:bookmarkStart w:id="0" w:name="_GoBack"/>
      <w:bookmarkEnd w:id="0"/>
      <w:r w:rsidRPr="00690F73">
        <w:t>ом "Об общих принципах организации местного самоуправления в Российской Федерации" от 06.10.2003 N 131-ФЗ, главой 26.3 Налогового кодекса Российской Федерации, руководствуясь Уставом городского округа Кохма, в целях регулирования развития отдельных видов предпринимательской деятельности на территории городского округа Кохма Совет городского округа решил: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1. Ввести в порядке, предусмотренном федеральным законодательством, на территории городского округа Кохма систему налогообложения в виде единого налога на вмененный доход для отдельных видов деятельности, установив ее в отношении следующих видов предпринимательской деятельности: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городской Думы городского округа Кохма от 28.11.2012 N 81)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1) оказания бытовых услуг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Федерации;</w:t>
      </w:r>
    </w:p>
    <w:p w:rsidR="00690F73" w:rsidRPr="00690F73" w:rsidRDefault="00690F73">
      <w:pPr>
        <w:pStyle w:val="ConsPlusNormal"/>
        <w:jc w:val="both"/>
      </w:pPr>
      <w:r w:rsidRPr="00690F73">
        <w:t>(</w:t>
      </w:r>
      <w:proofErr w:type="spellStart"/>
      <w:r w:rsidRPr="00690F73">
        <w:t>пп</w:t>
      </w:r>
      <w:proofErr w:type="spellEnd"/>
      <w:r w:rsidRPr="00690F73">
        <w:t>. 1 в ред. Решения городской Думы городского округа Кохма от 23.11.2016 N 48)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2) оказания ветеринарных услуг;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3) оказания услуг по ремонту, техническому обслуживанию и мойке автомототранспортных средств;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городской Думы городского округа Кохма от 28.11.2012 N 81)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Совета городского округа Кохма от 12.11.2008 N 65, Решения городской Думы городского округа Кохма от 28.11.2012 N 81)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 xml:space="preserve">6) розничной торговли, осуществляемой через магазины и павильоны с площадью торгового </w:t>
      </w:r>
      <w:r w:rsidRPr="00690F73">
        <w:lastRenderedPageBreak/>
        <w:t>зала не более 150 квадратных метров по каждому объекту организации торговли;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7) розничной торговли, осуществляемой через объекты организации стационарной торговой сети, не имеющие торговых залов, а также объекты нестационарной торговой сети;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10) распространения наружной рекламы с использованием рекламных конструкций;</w:t>
      </w:r>
    </w:p>
    <w:p w:rsidR="00690F73" w:rsidRPr="00690F73" w:rsidRDefault="00690F73">
      <w:pPr>
        <w:pStyle w:val="ConsPlusNormal"/>
        <w:jc w:val="both"/>
      </w:pPr>
      <w:r w:rsidRPr="00690F73">
        <w:t>(</w:t>
      </w:r>
      <w:proofErr w:type="spellStart"/>
      <w:r w:rsidRPr="00690F73">
        <w:t>пп</w:t>
      </w:r>
      <w:proofErr w:type="spellEnd"/>
      <w:r w:rsidRPr="00690F73">
        <w:t>. 10 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11) размещения рекламы с использованием внешних и внутренних поверхностей транспортных средств;</w:t>
      </w:r>
    </w:p>
    <w:p w:rsidR="00690F73" w:rsidRPr="00690F73" w:rsidRDefault="00690F73">
      <w:pPr>
        <w:pStyle w:val="ConsPlusNormal"/>
        <w:jc w:val="both"/>
      </w:pPr>
      <w:r w:rsidRPr="00690F73">
        <w:t>(</w:t>
      </w:r>
      <w:proofErr w:type="spellStart"/>
      <w:r w:rsidRPr="00690F73">
        <w:t>пп</w:t>
      </w:r>
      <w:proofErr w:type="spellEnd"/>
      <w:r w:rsidRPr="00690F73">
        <w:t>. 11 в ред. Решения городской Думы городского округа Кохма от 28.11.2012 N 81)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90F73" w:rsidRPr="00690F73" w:rsidRDefault="00690F73">
      <w:pPr>
        <w:pStyle w:val="ConsPlusNormal"/>
        <w:jc w:val="both"/>
      </w:pPr>
      <w:r w:rsidRPr="00690F73">
        <w:t>(</w:t>
      </w:r>
      <w:proofErr w:type="spellStart"/>
      <w:r w:rsidRPr="00690F73">
        <w:t>пп</w:t>
      </w:r>
      <w:proofErr w:type="spellEnd"/>
      <w:r w:rsidRPr="00690F73">
        <w:t>. 14 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2. Установить значения корректирующего коэффициента базовой доходности К</w:t>
      </w:r>
      <w:proofErr w:type="gramStart"/>
      <w:r w:rsidRPr="00690F73">
        <w:t>2</w:t>
      </w:r>
      <w:proofErr w:type="gramEnd"/>
      <w:r w:rsidRPr="00690F73">
        <w:t>, учитывающего совокупность особенностей ведения предпринимательской деятельности, в том числе особенности места ведения предпринимательской деятельности, вид осуществляемой деятельности, ассортимент товаров (работ, услуг), вид средств рекламы, площадь информационного поля электронных табло, площадь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уровень выплачиваемой налогоплательщиком заработной платы и иные особенности, в зависимости от величин следующих показателей (далее в настоящем решении - П</w:t>
      </w:r>
      <w:proofErr w:type="gramStart"/>
      <w:r w:rsidRPr="00690F73">
        <w:t>1</w:t>
      </w:r>
      <w:proofErr w:type="gramEnd"/>
      <w:r w:rsidRPr="00690F73">
        <w:t>, П2, П3, П4, П5):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городской Думы городского округа Кохма от 28.11.2012 N 81)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2.1. особенностей места ведения предпринимательской деятельности (П</w:t>
      </w:r>
      <w:proofErr w:type="gramStart"/>
      <w:r w:rsidRPr="00690F73">
        <w:t>1</w:t>
      </w:r>
      <w:proofErr w:type="gramEnd"/>
      <w:r w:rsidRPr="00690F73">
        <w:t>):</w:t>
      </w:r>
    </w:p>
    <w:p w:rsidR="00690F73" w:rsidRPr="00690F73" w:rsidRDefault="00690F7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350"/>
        <w:gridCol w:w="1871"/>
      </w:tblGrid>
      <w:tr w:rsidR="00690F73" w:rsidRPr="00690F73">
        <w:tc>
          <w:tcPr>
            <w:tcW w:w="82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Зона</w:t>
            </w:r>
          </w:p>
        </w:tc>
        <w:tc>
          <w:tcPr>
            <w:tcW w:w="6350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Улица</w:t>
            </w:r>
          </w:p>
        </w:tc>
        <w:tc>
          <w:tcPr>
            <w:tcW w:w="187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Показатель П</w:t>
            </w:r>
            <w:proofErr w:type="gramStart"/>
            <w:r w:rsidRPr="00690F73">
              <w:t>1</w:t>
            </w:r>
            <w:proofErr w:type="gramEnd"/>
          </w:p>
        </w:tc>
      </w:tr>
      <w:tr w:rsidR="00690F73" w:rsidRPr="00690F73">
        <w:tc>
          <w:tcPr>
            <w:tcW w:w="82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</w:t>
            </w:r>
          </w:p>
        </w:tc>
        <w:tc>
          <w:tcPr>
            <w:tcW w:w="635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Пл. Октябрьская, ул. Советская, ул. Почтовая, ул. Ивановская</w:t>
            </w:r>
          </w:p>
        </w:tc>
        <w:tc>
          <w:tcPr>
            <w:tcW w:w="187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c>
          <w:tcPr>
            <w:tcW w:w="82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2</w:t>
            </w:r>
          </w:p>
        </w:tc>
        <w:tc>
          <w:tcPr>
            <w:tcW w:w="6350" w:type="dxa"/>
          </w:tcPr>
          <w:p w:rsidR="00690F73" w:rsidRPr="00690F73" w:rsidRDefault="00690F73">
            <w:pPr>
              <w:pStyle w:val="ConsPlusNormal"/>
              <w:jc w:val="both"/>
            </w:pPr>
            <w:proofErr w:type="gramStart"/>
            <w:r w:rsidRPr="00690F73">
              <w:t xml:space="preserve">Ул. Владимирская, ул. Московская, пер. Ивановский, ул. </w:t>
            </w:r>
            <w:r w:rsidRPr="00690F73">
              <w:lastRenderedPageBreak/>
              <w:t xml:space="preserve">Октябрьская, ул. </w:t>
            </w:r>
            <w:proofErr w:type="spellStart"/>
            <w:r w:rsidRPr="00690F73">
              <w:t>Кочетовой</w:t>
            </w:r>
            <w:proofErr w:type="spellEnd"/>
            <w:r w:rsidRPr="00690F73">
              <w:t xml:space="preserve"> (до пересечения с ул. Чехова)</w:t>
            </w:r>
            <w:proofErr w:type="gramEnd"/>
          </w:p>
        </w:tc>
        <w:tc>
          <w:tcPr>
            <w:tcW w:w="187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lastRenderedPageBreak/>
              <w:t>0,9</w:t>
            </w:r>
          </w:p>
        </w:tc>
      </w:tr>
      <w:tr w:rsidR="00690F73" w:rsidRPr="00690F73">
        <w:tc>
          <w:tcPr>
            <w:tcW w:w="82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lastRenderedPageBreak/>
              <w:t>3</w:t>
            </w:r>
          </w:p>
        </w:tc>
        <w:tc>
          <w:tcPr>
            <w:tcW w:w="6350" w:type="dxa"/>
          </w:tcPr>
          <w:p w:rsidR="00690F73" w:rsidRPr="00690F73" w:rsidRDefault="00690F73">
            <w:pPr>
              <w:pStyle w:val="ConsPlusNormal"/>
              <w:jc w:val="both"/>
            </w:pPr>
            <w:proofErr w:type="gramStart"/>
            <w:r w:rsidRPr="00690F73">
              <w:t xml:space="preserve">Ул. Машиностроительная, ул. Заводская, ул. Кузнечная, ул. Рабочая, ул. Курортная, ул. Дзержинского, ул. Восточная, ул. Чернышева, ул. 1905 года, ул. Запрудная, ул. 1-я Шуйская, ул. </w:t>
            </w:r>
            <w:proofErr w:type="spellStart"/>
            <w:r w:rsidRPr="00690F73">
              <w:t>Шеевых</w:t>
            </w:r>
            <w:proofErr w:type="spellEnd"/>
            <w:r w:rsidRPr="00690F73">
              <w:t>, ул. 1 Мая</w:t>
            </w:r>
            <w:proofErr w:type="gramEnd"/>
          </w:p>
        </w:tc>
        <w:tc>
          <w:tcPr>
            <w:tcW w:w="187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0,7</w:t>
            </w:r>
          </w:p>
        </w:tc>
      </w:tr>
      <w:tr w:rsidR="00690F73" w:rsidRPr="00690F73">
        <w:tc>
          <w:tcPr>
            <w:tcW w:w="82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4</w:t>
            </w:r>
          </w:p>
        </w:tc>
        <w:tc>
          <w:tcPr>
            <w:tcW w:w="635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 xml:space="preserve">Все остальные улицы городского округа, включая ул. </w:t>
            </w:r>
            <w:proofErr w:type="spellStart"/>
            <w:r w:rsidRPr="00690F73">
              <w:t>Кочетовой</w:t>
            </w:r>
            <w:proofErr w:type="spellEnd"/>
            <w:r w:rsidRPr="00690F73">
              <w:t xml:space="preserve"> после пересечения ее с ул. Чехова</w:t>
            </w:r>
          </w:p>
        </w:tc>
        <w:tc>
          <w:tcPr>
            <w:tcW w:w="187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0,5</w:t>
            </w:r>
          </w:p>
        </w:tc>
      </w:tr>
    </w:tbl>
    <w:p w:rsidR="00690F73" w:rsidRPr="00690F73" w:rsidRDefault="00690F73">
      <w:pPr>
        <w:pStyle w:val="ConsPlusNormal"/>
        <w:jc w:val="both"/>
      </w:pPr>
      <w:r w:rsidRPr="00690F73">
        <w:t>(таблица 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2.2. вида осуществляемой деятельности (П</w:t>
      </w:r>
      <w:proofErr w:type="gramStart"/>
      <w:r w:rsidRPr="00690F73">
        <w:t>2</w:t>
      </w:r>
      <w:proofErr w:type="gramEnd"/>
      <w:r w:rsidRPr="00690F73">
        <w:t>):</w:t>
      </w:r>
    </w:p>
    <w:p w:rsidR="00690F73" w:rsidRPr="00690F73" w:rsidRDefault="00690F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520"/>
        <w:gridCol w:w="1531"/>
      </w:tblGrid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N</w:t>
            </w:r>
          </w:p>
          <w:p w:rsidR="00690F73" w:rsidRPr="00690F73" w:rsidRDefault="00690F73">
            <w:pPr>
              <w:pStyle w:val="ConsPlusNormal"/>
              <w:jc w:val="center"/>
            </w:pPr>
            <w:proofErr w:type="gramStart"/>
            <w:r w:rsidRPr="00690F73">
              <w:t>п</w:t>
            </w:r>
            <w:proofErr w:type="gramEnd"/>
            <w:r w:rsidRPr="00690F73">
              <w:t>/п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Вид предпринимательской деятельности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Показатель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2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3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</w:pPr>
            <w:r w:rsidRPr="00690F73">
              <w:t>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бытовых услуг: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обуви и различных дополнений к обуви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- 15.20.5)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0,19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обуви, прочих изделий из кожи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- 95.23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0,19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готовых текстильных изделий по индивидуальному заказу населения, кроме одежды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- 13.92.2)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- 13.99.4)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одежды из кожи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- 14.11.2)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производственной одежды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- 14.12.2)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и вязание прочей верхней одежды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- 14.13.3)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нательного белья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- 14.14.4)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и вязание прочей одежды и аксессуаров одежды, головных уборов по индивидуальному заказу населения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- 14.19.5)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1.10.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Пошив меховых изделий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- 14.20.2)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1.11.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Изготовление вязаных и трикотажных чулочно-носочных изделий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- 14.31.2)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- 14.39.2)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одежды и текстильных изделий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одежды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- 95.29.11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текстильных изделий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- 95.29.12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трикотажных изделий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- 95.29.13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Изготовление готовых металлических изделий хозяйственного назначения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- 25.99.3)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Изготовление ювелирных изделий и аналогичных изделий по индивидуальному заказу населения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- 32.12.6)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1.19.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металлоизделий бытового и хозяйственного назначения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- 95.29.4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1.20.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предметов и изделий из металла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- 95.29.41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металлической галантереи, ключей, номерных знаков, указателей улиц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- 95.29.42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Заточка пил, чертежных и других инструментов, ножей, ножниц, бритв, коньков и т.п.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- 95.29.43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- 25.50.1)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Обработка металлов и нанесение покрытий на металлы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- 25.61)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Обработка металлических изделий механическая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- 25.62)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бытовой техники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- 95.22.1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1.27.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компьютеров и периферийного компьютерного оборудования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- 95.11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коммуникационного оборудования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- 95.12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1.29.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электронной бытовой техники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1.30.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бытовых осветительных приборов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- 95.29.5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прочих бытовых изделий и предметов личного пользования, не вошедших в другие группировки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- 95.29.9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машин и оборудования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- 33.12)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ювелирных изделий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- 95.25.2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0,83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Деятельность в области фотографии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- 74.20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0,32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Предоставление услуг парикмахерскими и салонами красоты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Предоставление парикмахерских услуг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- 96.02.1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Предоставление косметических услуг парикмахерскими и салонами красоты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- 96.02.2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Деятельность физкультурно-оздоровительная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- 96.04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0,09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1.39.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Стирка и химическая чистка текстильных и меховых изделий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0,09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1.40.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Стирка и химическая чистка текстильных и меховых изделий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0,43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Организация похорон и предоставление связанных с ними услуг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- 96.03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Прокат и аренда товаров для отдыха и спортивных товаров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- 77.21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Прокат видеокассет и аудиокассет, грампластинок, компакт-дисков (CD), цифровых видеодисков (DVD)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- 77.22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Прокат телевизоров, радиоприемников, устройств видеозаписи, аудиозаписи и подобного оборудования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- 77.29.1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1.45.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Прокат мебели, электрических и неэлектрических бытовых приборов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- 77.29.2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Прокат музыкальных инструментов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(из 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- 77.29.3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Прокат прочих бытовых изделий и предметов личного пользования для домашних хозяйств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- 77.29.9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Аренда и лизинг офисных машин и оборудования, включая вычислительную технику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- 77.33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1.49.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Разработка строительных проектов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- 41.10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1.50.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Строительство инженерных коммуникаций для водоснабжения и водоотведения, газоснабжения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- 42.21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электромонтажных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- 43.21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- 43.22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прочих строительно-монтажных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- 43.29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штукатурных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- 43.32.1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Работы по установке внутренних лестниц, встроенных шкафов, встроенного кухонного оборудования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- 43.32.2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работ по внутренней отделке зданий (включая потолки, раздвижные и съемные перегородки и т.д.)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- 43.32.3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Работы по устройству покрытий полов и облицовке стен 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- 43.33 &lt;***&gt;)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1.59.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малярных и стекольных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- 43.34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1.60.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малярных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- 43.34.1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1.61.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стекольных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- 43.34.2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lastRenderedPageBreak/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1.62.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прочих отделочных и завершающих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- 43.39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1.63.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Производство кровельных работ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- 43.91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1.64.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Работы гидроизоляционные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- 43.99.1 &lt;**&gt;)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1.65.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Работы бетонные и железобетонные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- 43.99.4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1.66.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Работы каменные и кирпичные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- 43.99.6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1.67.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мебели и предметов домашнего обихода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- 95.24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1.68.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мебели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- 95.24.1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0,85</w:t>
            </w:r>
          </w:p>
        </w:tc>
      </w:tr>
      <w:tr w:rsidR="00690F73" w:rsidRPr="00690F73">
        <w:tc>
          <w:tcPr>
            <w:tcW w:w="99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1.69.</w:t>
            </w:r>
          </w:p>
        </w:tc>
        <w:tc>
          <w:tcPr>
            <w:tcW w:w="6520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Ремонт предметов домашнего обихода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- 95.24.2 &lt;*&gt;)</w:t>
            </w:r>
          </w:p>
        </w:tc>
        <w:tc>
          <w:tcPr>
            <w:tcW w:w="153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0,85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1.70.</w:t>
            </w:r>
          </w:p>
        </w:tc>
        <w:tc>
          <w:tcPr>
            <w:tcW w:w="6520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Предоставление прочих персональных услуг, не включенных в другие группировки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(ОКВЭД</w:t>
            </w:r>
            <w:proofErr w:type="gramStart"/>
            <w:r w:rsidRPr="00690F73">
              <w:t>2</w:t>
            </w:r>
            <w:proofErr w:type="gramEnd"/>
            <w:r w:rsidRPr="00690F73">
              <w:t xml:space="preserve"> - 96.09 &lt;*&gt;)</w:t>
            </w:r>
          </w:p>
        </w:tc>
        <w:tc>
          <w:tcPr>
            <w:tcW w:w="153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0,50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(раздел 1 в ред. Решения городской Думы городского округа Кохма от 20.11.2019 N 62)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2.</w:t>
            </w:r>
          </w:p>
        </w:tc>
        <w:tc>
          <w:tcPr>
            <w:tcW w:w="6520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ветеринарных услуг</w:t>
            </w:r>
          </w:p>
        </w:tc>
        <w:tc>
          <w:tcPr>
            <w:tcW w:w="153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0,19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3.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0,50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городской Думы городского округа Кохма от 28.11.2012 N 81)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4.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автотранспортных услуг по перевозке пассажиров: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vMerge/>
            <w:tcBorders>
              <w:top w:val="nil"/>
              <w:bottom w:val="nil"/>
            </w:tcBorders>
          </w:tcPr>
          <w:p w:rsidR="00690F73" w:rsidRPr="00690F73" w:rsidRDefault="00690F73"/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- до 18 посадочных ме</w:t>
            </w:r>
            <w:proofErr w:type="gramStart"/>
            <w:r w:rsidRPr="00690F73">
              <w:t>ст вкл</w:t>
            </w:r>
            <w:proofErr w:type="gramEnd"/>
            <w:r w:rsidRPr="00690F73">
              <w:t>ючительно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0,60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vMerge/>
            <w:tcBorders>
              <w:top w:val="nil"/>
              <w:bottom w:val="nil"/>
            </w:tcBorders>
          </w:tcPr>
          <w:p w:rsidR="00690F73" w:rsidRPr="00690F73" w:rsidRDefault="00690F73"/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 xml:space="preserve">- свыше 18 до 30 посадочных мест </w:t>
            </w:r>
            <w:proofErr w:type="spellStart"/>
            <w:r w:rsidRPr="00690F73">
              <w:t>включ</w:t>
            </w:r>
            <w:proofErr w:type="spellEnd"/>
            <w:r w:rsidRPr="00690F73">
              <w:t>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vMerge/>
            <w:tcBorders>
              <w:top w:val="nil"/>
              <w:bottom w:val="nil"/>
            </w:tcBorders>
          </w:tcPr>
          <w:p w:rsidR="00690F73" w:rsidRPr="00690F73" w:rsidRDefault="00690F73"/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- свыше 30 посадочных мест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5.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автотранспортных услуг по перевозке грузов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6.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предоставлению во временное владение (и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65, Решения городской Думы городского округа Кохма от 28.11.2012 N 81)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7.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общественного питания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lastRenderedPageBreak/>
              <w:t>7.1.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общественного питания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с реализацией алкогольной, табачной продукции и пива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0,63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7.2.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0,26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7.3.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общественного питания через объекты организации общественного питания, не имеющие залов обслуживания потребителей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8.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9.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0,44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10.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0,44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11.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0,44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12.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0,44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41" w:type="dxa"/>
            <w:gridSpan w:val="3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65)</w:t>
            </w:r>
          </w:p>
        </w:tc>
      </w:tr>
    </w:tbl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--------------------------------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&lt;*&gt; Услуги оказываются по индивидуальному заказу населения.</w:t>
      </w:r>
    </w:p>
    <w:p w:rsidR="00690F73" w:rsidRPr="00690F73" w:rsidRDefault="00690F73">
      <w:pPr>
        <w:pStyle w:val="ConsPlusNormal"/>
        <w:jc w:val="both"/>
      </w:pPr>
      <w:r w:rsidRPr="00690F73">
        <w:t>(сноска введена Решением городской Думы городского округа Кохма от 23.11.2016 N 48)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lastRenderedPageBreak/>
        <w:t>&lt;**&gt; Услуги оказываются в рамках договора бытового подряда в соответствии со статьей 730 Гражданского кодекса Российской Федерации.</w:t>
      </w:r>
    </w:p>
    <w:p w:rsidR="00690F73" w:rsidRPr="00690F73" w:rsidRDefault="00690F73">
      <w:pPr>
        <w:pStyle w:val="ConsPlusNormal"/>
        <w:jc w:val="both"/>
      </w:pPr>
      <w:r w:rsidRPr="00690F73">
        <w:t>(сноска введена Решением городской Думы городского округа Кохма от 23.11.2016 N 48)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2.3. ассортимента товаров (П3):</w:t>
      </w:r>
    </w:p>
    <w:p w:rsidR="00690F73" w:rsidRPr="00690F73" w:rsidRDefault="00690F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309"/>
        <w:gridCol w:w="1815"/>
      </w:tblGrid>
      <w:tr w:rsidR="00690F73" w:rsidRPr="00690F73">
        <w:tc>
          <w:tcPr>
            <w:tcW w:w="2948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Вид предпринимательской деятельности</w:t>
            </w:r>
          </w:p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Ассортимент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Показатель П3</w:t>
            </w:r>
          </w:p>
        </w:tc>
      </w:tr>
      <w:tr w:rsidR="00690F73" w:rsidRPr="00690F73">
        <w:tc>
          <w:tcPr>
            <w:tcW w:w="2948" w:type="dxa"/>
            <w:vMerge w:val="restart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Продукты питания, алкогольная продукция, табачные изделия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0,58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Промышленные товары (кроме автомобилей, запасных частей, аксессуаров к автомобилям, верхней одежды из натурального меха и натуральной кожи, ювелирных изделий), лекарственные средства и изделия медицинского назначения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0,58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Книжная продукция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0,32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Товары детского ассортимента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0,42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Товары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0,22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690F73">
              <w:t>почвосмесь</w:t>
            </w:r>
            <w:proofErr w:type="spellEnd"/>
            <w:r w:rsidRPr="00690F73">
              <w:t>, торфяные горшочки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0,32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Цветы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0,68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Иной ассортимент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0,86</w:t>
            </w:r>
          </w:p>
        </w:tc>
      </w:tr>
      <w:tr w:rsidR="00690F73" w:rsidRPr="00690F73">
        <w:tc>
          <w:tcPr>
            <w:tcW w:w="2948" w:type="dxa"/>
            <w:vMerge w:val="restart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Любой ассортимент (за исключением периодической печатной продукции, книжной продукции, немаркированных конвертов, открыток, канцелярских и бумажно-беловых товаров)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c>
          <w:tcPr>
            <w:tcW w:w="2948" w:type="dxa"/>
            <w:vMerge/>
          </w:tcPr>
          <w:p w:rsidR="00690F73" w:rsidRPr="00690F73" w:rsidRDefault="00690F73"/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Периодическая печатная продукция, книжная продукция, немаркированные конверты, открытки, канцелярские и бумажно-беловые товары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0,50</w:t>
            </w:r>
          </w:p>
        </w:tc>
      </w:tr>
      <w:tr w:rsidR="00690F73" w:rsidRPr="00690F73">
        <w:tc>
          <w:tcPr>
            <w:tcW w:w="2948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 xml:space="preserve">3. Розничная торговля, осуществляемая через объекты стационарной </w:t>
            </w:r>
            <w:r w:rsidRPr="00690F73">
              <w:lastRenderedPageBreak/>
              <w:t>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Любой ассортимент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0,80</w:t>
            </w:r>
          </w:p>
        </w:tc>
      </w:tr>
      <w:tr w:rsidR="00690F73" w:rsidRPr="00690F73">
        <w:tc>
          <w:tcPr>
            <w:tcW w:w="2948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4. Развозная и разносная розничная торговля</w:t>
            </w:r>
          </w:p>
        </w:tc>
        <w:tc>
          <w:tcPr>
            <w:tcW w:w="4309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1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5.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имеющие статус "социальный магазин"</w:t>
            </w:r>
          </w:p>
        </w:tc>
        <w:tc>
          <w:tcPr>
            <w:tcW w:w="4309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Продукты питания и промышленные товары</w:t>
            </w:r>
          </w:p>
        </w:tc>
        <w:tc>
          <w:tcPr>
            <w:tcW w:w="1815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0,38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 xml:space="preserve">(п. 5 </w:t>
            </w:r>
            <w:proofErr w:type="gramStart"/>
            <w:r w:rsidRPr="00690F73">
              <w:t>введен</w:t>
            </w:r>
            <w:proofErr w:type="gramEnd"/>
            <w:r w:rsidRPr="00690F73">
              <w:t xml:space="preserve"> Решением Совета городского округа Кохма от 23.11.2009 N 83)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6. Реализация товаров с использованием торговых автоматов</w:t>
            </w:r>
          </w:p>
        </w:tc>
        <w:tc>
          <w:tcPr>
            <w:tcW w:w="4309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Любой ассортимент (за исключением торговли подакцизными товарами)</w:t>
            </w:r>
          </w:p>
        </w:tc>
        <w:tc>
          <w:tcPr>
            <w:tcW w:w="1815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1,00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(раздел 6 введен Решением городской Думы городского округа Кохма от 28.11.2012 N 81)</w:t>
            </w:r>
          </w:p>
        </w:tc>
      </w:tr>
    </w:tbl>
    <w:p w:rsidR="00690F73" w:rsidRPr="00690F73" w:rsidRDefault="00690F73">
      <w:pPr>
        <w:pStyle w:val="ConsPlusNormal"/>
        <w:jc w:val="both"/>
      </w:pPr>
      <w:r w:rsidRPr="00690F73">
        <w:t>(таблица в ред. Решения Совета городского округа Кохма от 12.11.2008 N 65)</w:t>
      </w:r>
    </w:p>
    <w:p w:rsidR="00690F73" w:rsidRPr="00690F73" w:rsidRDefault="00690F73">
      <w:pPr>
        <w:pStyle w:val="ConsPlusNormal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2.4. вида средств рекламы, площади информационного поля электронных табло, площади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 (П</w:t>
      </w:r>
      <w:proofErr w:type="gramStart"/>
      <w:r w:rsidRPr="00690F73">
        <w:t>4</w:t>
      </w:r>
      <w:proofErr w:type="gramEnd"/>
      <w:r w:rsidRPr="00690F73">
        <w:t>):</w:t>
      </w:r>
    </w:p>
    <w:p w:rsidR="00690F73" w:rsidRPr="00690F73" w:rsidRDefault="00690F73">
      <w:pPr>
        <w:pStyle w:val="ConsPlusNormal"/>
        <w:jc w:val="both"/>
      </w:pPr>
      <w:r w:rsidRPr="00690F73">
        <w:t>(в ред. Решения городской Думы городского округа Кохма от 28.11.2012 N 81)</w:t>
      </w:r>
    </w:p>
    <w:p w:rsidR="00690F73" w:rsidRPr="00690F73" w:rsidRDefault="00690F7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175"/>
        <w:gridCol w:w="2041"/>
        <w:gridCol w:w="1361"/>
      </w:tblGrid>
      <w:tr w:rsidR="00690F73" w:rsidRPr="00690F73">
        <w:tc>
          <w:tcPr>
            <w:tcW w:w="2494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Вид предпринимательской деятельности</w:t>
            </w:r>
          </w:p>
        </w:tc>
        <w:tc>
          <w:tcPr>
            <w:tcW w:w="3175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Вид средств рекламы</w:t>
            </w:r>
          </w:p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Площадь информационного поля</w:t>
            </w: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Показатель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1. Распространение наружной рекламы</w:t>
            </w:r>
          </w:p>
          <w:p w:rsidR="00690F73" w:rsidRPr="00690F73" w:rsidRDefault="00690F73">
            <w:pPr>
              <w:pStyle w:val="ConsPlusNormal"/>
              <w:jc w:val="both"/>
            </w:pPr>
            <w:r w:rsidRPr="00690F73">
              <w:t>с использованием электронных табло</w:t>
            </w:r>
          </w:p>
        </w:tc>
        <w:tc>
          <w:tcPr>
            <w:tcW w:w="3175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Электронные табло и экраны</w:t>
            </w:r>
          </w:p>
        </w:tc>
        <w:tc>
          <w:tcPr>
            <w:tcW w:w="204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</w:pPr>
            <w:r w:rsidRPr="00690F73">
              <w:t>Любая площадь</w:t>
            </w:r>
          </w:p>
        </w:tc>
        <w:tc>
          <w:tcPr>
            <w:tcW w:w="136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0,27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65, Решения городской Думы городского округа Кохма от 28.11.2012 N 81)</w:t>
            </w:r>
          </w:p>
        </w:tc>
      </w:tr>
      <w:tr w:rsidR="00690F73" w:rsidRPr="00690F73">
        <w:tc>
          <w:tcPr>
            <w:tcW w:w="2494" w:type="dxa"/>
            <w:vMerge w:val="restart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 xml:space="preserve">2. Распространение </w:t>
            </w:r>
            <w:r w:rsidRPr="00690F73">
              <w:lastRenderedPageBreak/>
              <w:t>наружной рекламы с использованием рекламных конструкций, включая рекламные конструкции с автоматической сменой изображения</w:t>
            </w:r>
          </w:p>
        </w:tc>
        <w:tc>
          <w:tcPr>
            <w:tcW w:w="3175" w:type="dxa"/>
            <w:vMerge w:val="restart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 xml:space="preserve">Отдельно стоящие </w:t>
            </w:r>
            <w:r w:rsidRPr="00690F73">
              <w:lastRenderedPageBreak/>
              <w:t>стационарные средства наружной рекламы: щитовые установки, объемно-пространственные конструкции, наземные панно. Крышные установки</w:t>
            </w:r>
          </w:p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lastRenderedPageBreak/>
              <w:t>18 кв. м и более</w:t>
            </w: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</w:t>
            </w:r>
          </w:p>
        </w:tc>
      </w:tr>
      <w:tr w:rsidR="00690F73" w:rsidRPr="00690F73">
        <w:tc>
          <w:tcPr>
            <w:tcW w:w="2494" w:type="dxa"/>
            <w:vMerge/>
            <w:tcBorders>
              <w:bottom w:val="nil"/>
            </w:tcBorders>
          </w:tcPr>
          <w:p w:rsidR="00690F73" w:rsidRPr="00690F73" w:rsidRDefault="00690F73"/>
        </w:tc>
        <w:tc>
          <w:tcPr>
            <w:tcW w:w="3175" w:type="dxa"/>
            <w:vMerge/>
          </w:tcPr>
          <w:p w:rsidR="00690F73" w:rsidRPr="00690F73" w:rsidRDefault="00690F73"/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</w:pPr>
            <w:r w:rsidRPr="00690F73">
              <w:t>менее 18 кв. м</w:t>
            </w: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0,30</w:t>
            </w:r>
          </w:p>
        </w:tc>
      </w:tr>
      <w:tr w:rsidR="00690F73" w:rsidRPr="00690F73">
        <w:tc>
          <w:tcPr>
            <w:tcW w:w="2494" w:type="dxa"/>
            <w:vMerge/>
            <w:tcBorders>
              <w:bottom w:val="nil"/>
            </w:tcBorders>
          </w:tcPr>
          <w:p w:rsidR="00690F73" w:rsidRPr="00690F73" w:rsidRDefault="00690F73"/>
        </w:tc>
        <w:tc>
          <w:tcPr>
            <w:tcW w:w="3175" w:type="dxa"/>
            <w:vMerge w:val="restart"/>
          </w:tcPr>
          <w:p w:rsidR="00690F73" w:rsidRPr="00690F73" w:rsidRDefault="00690F73">
            <w:pPr>
              <w:pStyle w:val="ConsPlusNormal"/>
            </w:pPr>
            <w:r w:rsidRPr="00690F73">
              <w:t>Настенные панно</w:t>
            </w:r>
          </w:p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50 кв. м и более</w:t>
            </w: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0,06</w:t>
            </w:r>
          </w:p>
        </w:tc>
      </w:tr>
      <w:tr w:rsidR="00690F73" w:rsidRPr="00690F73">
        <w:tc>
          <w:tcPr>
            <w:tcW w:w="2494" w:type="dxa"/>
            <w:vMerge/>
            <w:tcBorders>
              <w:bottom w:val="nil"/>
            </w:tcBorders>
          </w:tcPr>
          <w:p w:rsidR="00690F73" w:rsidRPr="00690F73" w:rsidRDefault="00690F73"/>
        </w:tc>
        <w:tc>
          <w:tcPr>
            <w:tcW w:w="3175" w:type="dxa"/>
            <w:vMerge/>
          </w:tcPr>
          <w:p w:rsidR="00690F73" w:rsidRPr="00690F73" w:rsidRDefault="00690F73"/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</w:pPr>
            <w:r w:rsidRPr="00690F73">
              <w:t>менее 50 кв. м</w:t>
            </w: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0,07</w:t>
            </w:r>
          </w:p>
        </w:tc>
      </w:tr>
      <w:tr w:rsidR="00690F73" w:rsidRPr="00690F73">
        <w:tc>
          <w:tcPr>
            <w:tcW w:w="2494" w:type="dxa"/>
            <w:vMerge/>
            <w:tcBorders>
              <w:bottom w:val="nil"/>
            </w:tcBorders>
          </w:tcPr>
          <w:p w:rsidR="00690F73" w:rsidRPr="00690F73" w:rsidRDefault="00690F73"/>
        </w:tc>
        <w:tc>
          <w:tcPr>
            <w:tcW w:w="3175" w:type="dxa"/>
          </w:tcPr>
          <w:p w:rsidR="00690F73" w:rsidRPr="00690F73" w:rsidRDefault="00690F73">
            <w:pPr>
              <w:pStyle w:val="ConsPlusNormal"/>
            </w:pPr>
            <w:r w:rsidRPr="00690F73">
              <w:t>Кронштейны</w:t>
            </w:r>
          </w:p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0,17</w:t>
            </w:r>
          </w:p>
        </w:tc>
      </w:tr>
      <w:tr w:rsidR="00690F73" w:rsidRPr="00690F73">
        <w:tc>
          <w:tcPr>
            <w:tcW w:w="2494" w:type="dxa"/>
            <w:vMerge/>
            <w:tcBorders>
              <w:bottom w:val="nil"/>
            </w:tcBorders>
          </w:tcPr>
          <w:p w:rsidR="00690F73" w:rsidRPr="00690F73" w:rsidRDefault="00690F73"/>
        </w:tc>
        <w:tc>
          <w:tcPr>
            <w:tcW w:w="3175" w:type="dxa"/>
          </w:tcPr>
          <w:p w:rsidR="00690F73" w:rsidRPr="00690F73" w:rsidRDefault="00690F73">
            <w:pPr>
              <w:pStyle w:val="ConsPlusNormal"/>
            </w:pPr>
            <w:r w:rsidRPr="00690F73">
              <w:t>Транспаранты-перетяжки</w:t>
            </w:r>
          </w:p>
        </w:tc>
        <w:tc>
          <w:tcPr>
            <w:tcW w:w="2041" w:type="dxa"/>
          </w:tcPr>
          <w:p w:rsidR="00690F73" w:rsidRPr="00690F73" w:rsidRDefault="00690F73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0,11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690F73" w:rsidRPr="00690F73" w:rsidRDefault="00690F73"/>
        </w:tc>
        <w:tc>
          <w:tcPr>
            <w:tcW w:w="3175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Иные виды средств наружной рекламы</w:t>
            </w:r>
          </w:p>
        </w:tc>
        <w:tc>
          <w:tcPr>
            <w:tcW w:w="204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0,16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65)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3.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175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bottom w:val="nil"/>
            </w:tcBorders>
          </w:tcPr>
          <w:p w:rsidR="00690F73" w:rsidRPr="00690F73" w:rsidRDefault="00690F73">
            <w:pPr>
              <w:pStyle w:val="ConsPlusNormal"/>
              <w:jc w:val="center"/>
            </w:pPr>
            <w:r w:rsidRPr="00690F73">
              <w:t>0,16</w:t>
            </w:r>
          </w:p>
        </w:tc>
      </w:tr>
      <w:tr w:rsidR="00690F73" w:rsidRPr="00690F7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90F73" w:rsidRPr="00690F73" w:rsidRDefault="00690F73">
            <w:pPr>
              <w:pStyle w:val="ConsPlusNormal"/>
              <w:jc w:val="both"/>
            </w:pPr>
            <w:r w:rsidRPr="00690F73">
              <w:t>(в ред. Решения Совета городского округа Кохма от 12.11.2008 N 65, Решения городской Думы городского округа Кохма от 28.11.2012 N 81)</w:t>
            </w:r>
          </w:p>
        </w:tc>
      </w:tr>
    </w:tbl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2.5. уровня выплачиваемой налогоплательщиком заработной платы (П5):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П5 = 1,0, если величина среднемесячной заработной платы на одного работника менее или равна 7400 рублям;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r w:rsidRPr="00690F73">
        <w:t>П5 = 0,8, если величина среднемесячной заработной платы на одного работника более 7400 рублей.</w:t>
      </w:r>
    </w:p>
    <w:p w:rsidR="00690F73" w:rsidRPr="00690F73" w:rsidRDefault="00690F73">
      <w:pPr>
        <w:pStyle w:val="ConsPlusNormal"/>
        <w:spacing w:before="220"/>
        <w:ind w:firstLine="540"/>
        <w:jc w:val="both"/>
      </w:pPr>
      <w:proofErr w:type="gramStart"/>
      <w:r w:rsidRPr="00690F73"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(по 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</w:t>
      </w:r>
      <w:proofErr w:type="gramEnd"/>
      <w:r w:rsidRPr="00690F73">
        <w:t xml:space="preserve"> соответственно.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3. Установить, что корректирующий коэффициент К</w:t>
      </w:r>
      <w:proofErr w:type="gramStart"/>
      <w:r w:rsidRPr="00690F73">
        <w:t>2</w:t>
      </w:r>
      <w:proofErr w:type="gramEnd"/>
      <w:r w:rsidRPr="00690F73">
        <w:t xml:space="preserve"> определяется как произведение установленных значений П1, П2, П3, П4, П5. В случае оказания нескольких видов бытовых услуг (П</w:t>
      </w:r>
      <w:proofErr w:type="gramStart"/>
      <w:r w:rsidRPr="00690F73">
        <w:t>2</w:t>
      </w:r>
      <w:proofErr w:type="gramEnd"/>
      <w:r w:rsidRPr="00690F73">
        <w:t>), а также при наличии смешанного ассортимента розничной торговли (П3) применяется максимальное значение.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4. Установить, что при значении корректирующего коэффициента К</w:t>
      </w:r>
      <w:proofErr w:type="gramStart"/>
      <w:r w:rsidRPr="00690F73">
        <w:t>2</w:t>
      </w:r>
      <w:proofErr w:type="gramEnd"/>
      <w:r w:rsidRPr="00690F73">
        <w:t xml:space="preserve"> менее 0,005 величина корректирующего коэффициента К2 определяется как 0,005. Установить, что при значении корректирующего коэффициента К</w:t>
      </w:r>
      <w:proofErr w:type="gramStart"/>
      <w:r w:rsidRPr="00690F73">
        <w:t>2</w:t>
      </w:r>
      <w:proofErr w:type="gramEnd"/>
      <w:r w:rsidRPr="00690F73">
        <w:t xml:space="preserve"> более 1,0 величина корректирующего коэффициента К2 определяется как 1,0.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 xml:space="preserve">5. Решение Совета городского округа Кохма от 14.10.2005 N 38 "О введении в действие </w:t>
      </w:r>
      <w:r w:rsidRPr="00690F73">
        <w:lastRenderedPageBreak/>
        <w:t>системы налогообложения в виде единого налога на вмененный доход для отдельных видов деятельности на территории городского округа Кохма" (в действующей редакции) считать утратившим силу.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6. Опубликовать данное решение в газете "</w:t>
      </w:r>
      <w:proofErr w:type="spellStart"/>
      <w:r w:rsidRPr="00690F73">
        <w:t>Кохомский</w:t>
      </w:r>
      <w:proofErr w:type="spellEnd"/>
      <w:r w:rsidRPr="00690F73">
        <w:t xml:space="preserve"> вестник".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ind w:firstLine="540"/>
        <w:jc w:val="both"/>
      </w:pPr>
      <w:r w:rsidRPr="00690F73">
        <w:t>7.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jc w:val="right"/>
      </w:pPr>
      <w:r w:rsidRPr="00690F73">
        <w:t>Глава городского округа Кохма</w:t>
      </w:r>
    </w:p>
    <w:p w:rsidR="00690F73" w:rsidRPr="00690F73" w:rsidRDefault="00690F73">
      <w:pPr>
        <w:pStyle w:val="ConsPlusNormal"/>
        <w:jc w:val="right"/>
      </w:pPr>
      <w:r w:rsidRPr="00690F73">
        <w:t>В.В.КАШИН</w:t>
      </w:r>
    </w:p>
    <w:p w:rsidR="00690F73" w:rsidRPr="00690F73" w:rsidRDefault="00690F73">
      <w:pPr>
        <w:pStyle w:val="ConsPlusNormal"/>
        <w:ind w:firstLine="540"/>
        <w:jc w:val="both"/>
      </w:pPr>
    </w:p>
    <w:p w:rsidR="00690F73" w:rsidRPr="00690F73" w:rsidRDefault="00690F73">
      <w:pPr>
        <w:pStyle w:val="ConsPlusNormal"/>
        <w:jc w:val="right"/>
      </w:pPr>
      <w:r w:rsidRPr="00690F73">
        <w:t>Председатель Совета</w:t>
      </w:r>
    </w:p>
    <w:p w:rsidR="00690F73" w:rsidRPr="00690F73" w:rsidRDefault="00690F73">
      <w:pPr>
        <w:pStyle w:val="ConsPlusNormal"/>
        <w:jc w:val="right"/>
      </w:pPr>
      <w:r w:rsidRPr="00690F73">
        <w:t>городского округа Кохма</w:t>
      </w:r>
    </w:p>
    <w:p w:rsidR="00690F73" w:rsidRPr="00690F73" w:rsidRDefault="00690F73">
      <w:pPr>
        <w:pStyle w:val="ConsPlusNormal"/>
        <w:jc w:val="right"/>
      </w:pPr>
      <w:r w:rsidRPr="00690F73">
        <w:t>В.И.БАТАЛИН</w:t>
      </w:r>
    </w:p>
    <w:p w:rsidR="00690F73" w:rsidRPr="00690F73" w:rsidRDefault="00690F73">
      <w:pPr>
        <w:pStyle w:val="ConsPlusNormal"/>
      </w:pPr>
    </w:p>
    <w:p w:rsidR="00690F73" w:rsidRPr="00690F73" w:rsidRDefault="00690F73">
      <w:pPr>
        <w:pStyle w:val="ConsPlusNormal"/>
      </w:pPr>
    </w:p>
    <w:p w:rsidR="00690F73" w:rsidRPr="00690F73" w:rsidRDefault="00690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84F" w:rsidRPr="00690F73" w:rsidRDefault="00A5784F"/>
    <w:sectPr w:rsidR="00A5784F" w:rsidRPr="00690F73" w:rsidSect="0033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3"/>
    <w:rsid w:val="00690F73"/>
    <w:rsid w:val="00A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0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F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0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F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2020-02-25T12:12:00Z</dcterms:created>
  <dcterms:modified xsi:type="dcterms:W3CDTF">2020-02-25T12:16:00Z</dcterms:modified>
</cp:coreProperties>
</file>