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июня 2015 г. N БС-4-11/10707@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ОПРЕДЕЛЕНИЯ НАЛОГОВОЙ БАЗЫ ПО НАЛОГУ НА ДОХОДЫ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ФИЗИЧЕСКИХ ЛИЦ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Федеральная налоговая служба направляет для сведения и использования в работе </w:t>
      </w:r>
      <w:hyperlink w:anchor="Par29" w:history="1">
        <w:r w:rsidRPr="00167047">
          <w:rPr>
            <w:rFonts w:ascii="Calibri" w:hAnsi="Calibri" w:cs="Calibri"/>
          </w:rPr>
          <w:t>письмо</w:t>
        </w:r>
      </w:hyperlink>
      <w:r w:rsidRPr="0016704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Министерства финансов Российской Федерации от 25.05.2015 N 03-04-07/29913 о порядке определения налоговой базы по налогу на доходы физических лиц при продаже недвижимого имущества.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Доведите указанное </w:t>
      </w:r>
      <w:hyperlink w:anchor="Par29" w:history="1">
        <w:r w:rsidRPr="00167047">
          <w:rPr>
            <w:rFonts w:ascii="Calibri" w:hAnsi="Calibri" w:cs="Calibri"/>
          </w:rPr>
          <w:t>письмо</w:t>
        </w:r>
      </w:hyperlink>
      <w:r>
        <w:rPr>
          <w:rFonts w:ascii="Calibri" w:hAnsi="Calibri" w:cs="Calibri"/>
        </w:rPr>
        <w:t xml:space="preserve"> до нижестоящих налоговых органов.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Действительный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советник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 класса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С.Л.БОНДАРЧУК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Приложение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9"/>
      <w:bookmarkEnd w:id="2"/>
      <w:r>
        <w:rPr>
          <w:rFonts w:ascii="Calibri" w:hAnsi="Calibri" w:cs="Calibri"/>
          <w:b/>
          <w:bCs/>
        </w:rPr>
        <w:t>ПИСЬМО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25 мая 2015 г. N 03-04-07/29913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Департамент налоговой и </w:t>
      </w:r>
      <w:proofErr w:type="spellStart"/>
      <w:r>
        <w:rPr>
          <w:rFonts w:ascii="Calibri" w:hAnsi="Calibri" w:cs="Calibri"/>
        </w:rPr>
        <w:t>таможенно-тарифной</w:t>
      </w:r>
      <w:proofErr w:type="spellEnd"/>
      <w:r>
        <w:rPr>
          <w:rFonts w:ascii="Calibri" w:hAnsi="Calibri" w:cs="Calibri"/>
        </w:rPr>
        <w:t xml:space="preserve"> политики рассмотрел письмо по вопросу предоставления имущественного налогового вычета по налогу на доходы физических лиц и в соответствии со </w:t>
      </w:r>
      <w:hyperlink r:id="rId4" w:history="1">
        <w:r w:rsidRPr="00167047">
          <w:rPr>
            <w:rFonts w:ascii="Calibri" w:hAnsi="Calibri" w:cs="Calibri"/>
          </w:rPr>
          <w:t>статьей 34.2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разъясняет следующее.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</w:t>
        </w:r>
        <w:r w:rsidRPr="00167047">
          <w:rPr>
            <w:rFonts w:ascii="Calibri" w:hAnsi="Calibri" w:cs="Calibri"/>
          </w:rPr>
          <w:t>одпунктом 1 пункта 2 статьи 220</w:t>
        </w:r>
      </w:hyperlink>
      <w:r>
        <w:rPr>
          <w:rFonts w:ascii="Calibri" w:hAnsi="Calibri" w:cs="Calibri"/>
        </w:rPr>
        <w:t xml:space="preserve"> Кодекса налогоплательщик при определении размера налоговой базы по налогу на доходы физических лиц имеет право на получение имущественного налогового вычета в размере доходов, полученных налогоплательщиком в налоговом периоде от продажи жилых домов, квартир, комнат, включая приватизированные жилые помещения, дач, садовых домиков или земельных участков или доли (долей) в указанном имуществе, находившихся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в собственности налогоплательщика менее трех лет, не превышающем в целом 1 000 </w:t>
      </w:r>
      <w:proofErr w:type="spellStart"/>
      <w:r>
        <w:rPr>
          <w:rFonts w:ascii="Calibri" w:hAnsi="Calibri" w:cs="Calibri"/>
        </w:rPr>
        <w:t>000</w:t>
      </w:r>
      <w:proofErr w:type="spellEnd"/>
      <w:r>
        <w:rPr>
          <w:rFonts w:ascii="Calibri" w:hAnsi="Calibri" w:cs="Calibri"/>
        </w:rPr>
        <w:t xml:space="preserve"> рублей.</w:t>
      </w:r>
      <w:proofErr w:type="gramEnd"/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</w:t>
      </w:r>
      <w:hyperlink r:id="rId6" w:history="1">
        <w:r w:rsidRPr="00167047">
          <w:rPr>
            <w:rFonts w:ascii="Calibri" w:hAnsi="Calibri" w:cs="Calibri"/>
          </w:rPr>
          <w:t>подпунктом 2 пункта 2 статьи 220</w:t>
        </w:r>
      </w:hyperlink>
      <w:r>
        <w:rPr>
          <w:rFonts w:ascii="Calibri" w:hAnsi="Calibri" w:cs="Calibri"/>
        </w:rPr>
        <w:t xml:space="preserve"> Кодекса установлено, что вместо получения имущественного налогового вычета в соответствии с </w:t>
      </w:r>
      <w:hyperlink r:id="rId7" w:history="1">
        <w:r w:rsidRPr="00167047">
          <w:rPr>
            <w:rFonts w:ascii="Calibri" w:hAnsi="Calibri" w:cs="Calibri"/>
          </w:rPr>
          <w:t>подпунктом 1 пункта 2 статьи 220</w:t>
        </w:r>
      </w:hyperlink>
      <w:r>
        <w:rPr>
          <w:rFonts w:ascii="Calibri" w:hAnsi="Calibri" w:cs="Calibri"/>
        </w:rPr>
        <w:t xml:space="preserve"> Кодекса налогоплательщик вправе уменьшить сумму своих облагаемых налогом доходов на сумму фактически произведенных им и документально подтвержденных расходов, связанных с приобретением этого имущества.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налогоплательщика на погашение процентов по целевым займам (кредитам), фактически израсходованным им на приобретение жилья, непосредственно связаны с приобретением налогоплательщиком указанного имущества.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Таким образом, расходы налогоплательщика на погашение процентов по целевым займам (кредитам), фактически использованным им на приобретение жилья, могут быть учтены в составе документально подтвержденных расходов, связанных с приобретением этого имущества, уменьшающих налоговую базу по налогу на доходы физических лиц в соответствии с </w:t>
      </w:r>
      <w:hyperlink r:id="rId8" w:history="1">
        <w:r w:rsidRPr="00167047">
          <w:rPr>
            <w:rFonts w:ascii="Calibri" w:hAnsi="Calibri" w:cs="Calibri"/>
          </w:rPr>
          <w:t>подпунктом 2 пункта 2 статьи 220</w:t>
        </w:r>
      </w:hyperlink>
      <w:r>
        <w:rPr>
          <w:rFonts w:ascii="Calibri" w:hAnsi="Calibri" w:cs="Calibri"/>
        </w:rPr>
        <w:t xml:space="preserve"> Кодекса.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Директор Департамента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И.В.ТРУНИН</w:t>
      </w: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67047" w:rsidRDefault="0016704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A4750" w:rsidRDefault="00AA4750"/>
    <w:sectPr w:rsidR="00AA4750" w:rsidSect="00FB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proofState w:spelling="clean" w:grammar="clean"/>
  <w:defaultTabStop w:val="708"/>
  <w:characterSpacingControl w:val="doNotCompress"/>
  <w:compat/>
  <w:rsids>
    <w:rsidRoot w:val="00167047"/>
    <w:rsid w:val="00167047"/>
    <w:rsid w:val="00AA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268FF5B49AB09FAB898952DFC5142ADA56E9C0C1CD575A738BDFEC1C28BA38F8EDD067A1150228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268FF5B49AB09FAB898952DFC5142ADA56E9C0C1CD575A738BDFEC1C28BA38F8EDD067A1140221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268FF5B49AB09FAB898952DFC5142ADA56E9C0C1CD575A738BDFEC1C28BA38F8EDD067A1150228O" TargetMode="External"/><Relationship Id="rId5" Type="http://schemas.openxmlformats.org/officeDocument/2006/relationships/hyperlink" Target="consultantplus://offline/ref=96268FF5B49AB09FAB898952DFC5142ADA56E9C0C1CD575A738BDFEC1C28BA38F8EDD067A1140221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6268FF5B49AB09FAB898952DFC5142ADA59EACDCEC1575A738BDFEC1C28BA38F8EDD06EA5172B7D072D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477</Words>
  <Characters>2721</Characters>
  <Application>Microsoft Office Word</Application>
  <DocSecurity>0</DocSecurity>
  <Lines>22</Lines>
  <Paragraphs>6</Paragraphs>
  <ScaleCrop>false</ScaleCrop>
  <Company>ufns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3700-01-772</dc:creator>
  <cp:keywords/>
  <dc:description/>
  <cp:lastModifiedBy>3700-01-772</cp:lastModifiedBy>
  <cp:revision>1</cp:revision>
  <dcterms:created xsi:type="dcterms:W3CDTF">2015-07-08T14:54:00Z</dcterms:created>
  <dcterms:modified xsi:type="dcterms:W3CDTF">2015-07-08T15:01:00Z</dcterms:modified>
</cp:coreProperties>
</file>