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5F" w:rsidRDefault="00C94FBE">
      <w:pPr>
        <w:rPr>
          <w:lang w:val="en-US"/>
        </w:rPr>
      </w:pPr>
      <w:bookmarkStart w:id="0" w:name="_GoBack"/>
      <w:r w:rsidRPr="00C94FBE">
        <w:rPr>
          <w:noProof/>
          <w:lang w:eastAsia="ru-RU"/>
        </w:rPr>
        <w:drawing>
          <wp:inline distT="0" distB="0" distL="0" distR="0">
            <wp:extent cx="9686925" cy="6991350"/>
            <wp:effectExtent l="0" t="0" r="9525" b="1905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BD74A1" w:rsidRPr="00BD74A1" w:rsidRDefault="00C94FBE">
      <w:pPr>
        <w:rPr>
          <w:lang w:val="en-US"/>
        </w:rPr>
      </w:pPr>
      <w:r w:rsidRPr="00C94FBE">
        <w:rPr>
          <w:noProof/>
          <w:lang w:eastAsia="ru-RU"/>
        </w:rPr>
        <w:lastRenderedPageBreak/>
        <w:drawing>
          <wp:inline distT="0" distB="0" distL="0" distR="0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D13B6"/>
    <w:rsid w:val="000E4F1C"/>
    <w:rsid w:val="00223165"/>
    <w:rsid w:val="003340AA"/>
    <w:rsid w:val="00366D77"/>
    <w:rsid w:val="003A001A"/>
    <w:rsid w:val="006F4D81"/>
    <w:rsid w:val="00707783"/>
    <w:rsid w:val="00723F40"/>
    <w:rsid w:val="007505E6"/>
    <w:rsid w:val="00850972"/>
    <w:rsid w:val="009257F3"/>
    <w:rsid w:val="00A2430A"/>
    <w:rsid w:val="00B3296F"/>
    <w:rsid w:val="00BD74A1"/>
    <w:rsid w:val="00C94FBE"/>
    <w:rsid w:val="00CF631F"/>
    <w:rsid w:val="00E6725F"/>
    <w:rsid w:val="00EC3F73"/>
    <w:rsid w:val="00F3232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baseline="0" dirty="0" smtClean="0">
                <a:solidFill>
                  <a:schemeClr val="bg2">
                    <a:lumMod val="25000"/>
                  </a:schemeClr>
                </a:solidFill>
              </a:rPr>
              <a:t>Количество личных обращений, рассмотренных в структурных подразделениях УФНС России по Ивановской области</a:t>
            </a:r>
            <a:endParaRPr lang="ru-RU" sz="1600" i="1" dirty="0">
              <a:solidFill>
                <a:schemeClr val="bg2">
                  <a:lumMod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12638479187151755"/>
          <c:y val="4.541326067211627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1430355866284E-2"/>
          <c:y val="0.28842984545187983"/>
          <c:w val="0.92049536417714606"/>
          <c:h val="0.464710826845555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9.126177811844316E-2"/>
                  <c:y val="2.630078597123588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2.6363164781393476E-2"/>
                  <c:y val="0.112316076294277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5.6403657507413343E-2"/>
                  <c:y val="2.6733034392499301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-8.0144421475339164E-2"/>
                  <c:y val="5.533123073512268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3.3069420894659557E-2"/>
                  <c:y val="3.283228561007530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1.2649628235998524E-2"/>
                  <c:y val="3.82462614516509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6"/>
              <c:layout>
                <c:manualLayout>
                  <c:x val="-1.4745030027588734E-2"/>
                  <c:y val="-8.50724109077645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7"/>
              <c:layout>
                <c:manualLayout>
                  <c:x val="-5.9720706003195028E-3"/>
                  <c:y val="-0.1021456514121020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8"/>
              <c:layout>
                <c:manualLayout>
                  <c:x val="0.14039997212737787"/>
                  <c:y val="-3.23966043754067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9"/>
              <c:layout>
                <c:manualLayout>
                  <c:x val="0.11994621616250771"/>
                  <c:y val="-5.147003082380369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numFmt formatCode="0.0%" sourceLinked="0"/>
            <c:txPr>
              <a:bodyPr/>
              <a:lstStyle/>
              <a:p>
                <a:pPr>
                  <a:defRPr sz="1100" b="1" i="1">
                    <a:solidFill>
                      <a:schemeClr val="bg2">
                        <a:lumMod val="2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работы с налогоплательщиками</c:v>
                </c:pt>
                <c:pt idx="5">
                  <c:v>Отдел налогообложения юридических лиц</c:v>
                </c:pt>
                <c:pt idx="6">
                  <c:v>Отдел досудебного урегулирования налоговых споров</c:v>
                </c:pt>
                <c:pt idx="7">
                  <c:v>Отдел регистрации и учета налогоплательщиков</c:v>
                </c:pt>
                <c:pt idx="8">
                  <c:v>Отдел контроля налоговых органов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13.7</c:v>
                </c:pt>
                <c:pt idx="1">
                  <c:v>20.100000000000001</c:v>
                </c:pt>
                <c:pt idx="2">
                  <c:v>19.399999999999999</c:v>
                </c:pt>
                <c:pt idx="3">
                  <c:v>10.1</c:v>
                </c:pt>
                <c:pt idx="4">
                  <c:v>12.9</c:v>
                </c:pt>
                <c:pt idx="5">
                  <c:v>2.9</c:v>
                </c:pt>
                <c:pt idx="6">
                  <c:v>0.7</c:v>
                </c:pt>
                <c:pt idx="7">
                  <c:v>19.399999999999999</c:v>
                </c:pt>
                <c:pt idx="8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"/>
          <c:y val="0.84820313673324899"/>
          <c:w val="1"/>
          <c:h val="0.15179686326675107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8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31557573279372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309778118429E-3"/>
                  <c:y val="-2.6016078072816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4783853599327995E-3"/>
                  <c:y val="-9.6451030459727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370472959654745E-3"/>
                  <c:y val="-0.200817672553481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7235068936541E-3"/>
                  <c:y val="-0.186218513730559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867687487680644E-3"/>
                  <c:y val="-0.107650010505810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9999273806193E-3"/>
                  <c:y val="-2.891968219033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7197410600354796E-3"/>
                  <c:y val="-8.5658465012090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6229186766673924E-3"/>
                  <c:y val="-3.8668219389808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230722147873809E-3"/>
                  <c:y val="-4.8207779997649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6404821926903407E-3"/>
                  <c:y val="-0.153877997272050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662786717841E-3"/>
                  <c:y val="-3.4637549546469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463902980506885E-3"/>
                  <c:y val="-3.0728818327831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4.3846544873590403E-3"/>
                  <c:y val="-0.104093989608151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По другим вопросам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12</c:v>
                </c:pt>
                <c:pt idx="1">
                  <c:v>260</c:v>
                </c:pt>
                <c:pt idx="2">
                  <c:v>613</c:v>
                </c:pt>
                <c:pt idx="3">
                  <c:v>562</c:v>
                </c:pt>
                <c:pt idx="4">
                  <c:v>294</c:v>
                </c:pt>
                <c:pt idx="5">
                  <c:v>14</c:v>
                </c:pt>
                <c:pt idx="6">
                  <c:v>227</c:v>
                </c:pt>
                <c:pt idx="7">
                  <c:v>31</c:v>
                </c:pt>
                <c:pt idx="8">
                  <c:v>78</c:v>
                </c:pt>
                <c:pt idx="9">
                  <c:v>451</c:v>
                </c:pt>
                <c:pt idx="10">
                  <c:v>32</c:v>
                </c:pt>
                <c:pt idx="11">
                  <c:v>3</c:v>
                </c:pt>
                <c:pt idx="12">
                  <c:v>279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0106496"/>
        <c:axId val="150108032"/>
        <c:axId val="0"/>
      </c:bar3DChart>
      <c:catAx>
        <c:axId val="150106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50108032"/>
        <c:crosses val="autoZero"/>
        <c:auto val="0"/>
        <c:lblAlgn val="ctr"/>
        <c:lblOffset val="100"/>
        <c:noMultiLvlLbl val="0"/>
      </c:catAx>
      <c:valAx>
        <c:axId val="150108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50106496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779702882989429"/>
          <c:y val="0.86116618055036187"/>
          <c:w val="0.19681674585326436"/>
          <c:h val="5.172248991264152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7</cp:revision>
  <dcterms:created xsi:type="dcterms:W3CDTF">2017-04-24T15:38:00Z</dcterms:created>
  <dcterms:modified xsi:type="dcterms:W3CDTF">2017-04-25T09:00:00Z</dcterms:modified>
</cp:coreProperties>
</file>