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357425">
        <w:rPr>
          <w:b/>
          <w:sz w:val="28"/>
          <w:szCs w:val="28"/>
        </w:rPr>
        <w:t>о</w:t>
      </w:r>
      <w:r w:rsidR="006F61A8">
        <w:rPr>
          <w:b/>
          <w:sz w:val="28"/>
          <w:szCs w:val="28"/>
        </w:rPr>
        <w:t xml:space="preserve"> </w:t>
      </w:r>
      <w:r w:rsidR="00357425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02F4E">
        <w:rPr>
          <w:b/>
          <w:sz w:val="28"/>
          <w:szCs w:val="28"/>
        </w:rPr>
        <w:t xml:space="preserve"> 20</w:t>
      </w:r>
      <w:r w:rsidR="00357425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p w:rsidR="009574C0" w:rsidRPr="00F854CB" w:rsidRDefault="009574C0" w:rsidP="009D0A33"/>
    <w:tbl>
      <w:tblPr>
        <w:tblpPr w:leftFromText="180" w:rightFromText="180" w:vertAnchor="text" w:tblpY="1"/>
        <w:tblOverlap w:val="never"/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BC5B2A" w:rsidRPr="00F854CB" w:rsidTr="00DD2A9C">
        <w:trPr>
          <w:tblCellSpacing w:w="15" w:type="dxa"/>
        </w:trPr>
        <w:tc>
          <w:tcPr>
            <w:tcW w:w="1574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C5B2A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C5B2A" w:rsidRPr="00814A80" w:rsidRDefault="00DD2A9C" w:rsidP="00DD2A9C">
            <w:pPr>
              <w:jc w:val="center"/>
            </w:pPr>
            <w:r>
              <w:t>04</w:t>
            </w:r>
            <w:r w:rsidR="00BC5B2A">
              <w:t>.</w:t>
            </w:r>
            <w:r w:rsidR="00357425">
              <w:t>04.2022</w:t>
            </w:r>
          </w:p>
          <w:p w:rsidR="00BC5B2A" w:rsidRPr="002513CE" w:rsidRDefault="00357425" w:rsidP="00DD2A9C">
            <w:pPr>
              <w:jc w:val="center"/>
            </w:pPr>
            <w:r>
              <w:t>с 10</w:t>
            </w:r>
            <w:r w:rsidR="00BC5B2A">
              <w:t xml:space="preserve">:00 </w:t>
            </w:r>
            <w:r w:rsidR="00BC5B2A">
              <w:br/>
              <w:t>до 1</w:t>
            </w:r>
            <w:r>
              <w:t>2</w:t>
            </w:r>
            <w:r w:rsidR="00BC5B2A">
              <w:t>:00</w:t>
            </w:r>
          </w:p>
          <w:p w:rsidR="00BC5B2A" w:rsidRPr="00E03B3C" w:rsidRDefault="00BC5B2A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BC5B2A" w:rsidRPr="00C927E4" w:rsidTr="00D917A3">
              <w:trPr>
                <w:trHeight w:val="715"/>
              </w:trPr>
              <w:tc>
                <w:tcPr>
                  <w:tcW w:w="5189" w:type="dxa"/>
                </w:tcPr>
                <w:p w:rsidR="009402EA" w:rsidRPr="00C927E4" w:rsidRDefault="00357425" w:rsidP="00357425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Порядок и условия предоставления льгот для налогоплательщиков физических лиц по транспортному, земельному налогам и налогу на имущество</w:t>
                  </w:r>
                  <w:r w:rsidR="00DD2A9C" w:rsidRPr="00F5580F">
                    <w:t>.</w:t>
                  </w:r>
                </w:p>
              </w:tc>
            </w:tr>
          </w:tbl>
          <w:p w:rsidR="00BC5B2A" w:rsidRPr="00C927E4" w:rsidRDefault="00BC5B2A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5B2A" w:rsidRPr="00083A6F" w:rsidRDefault="00BC5B2A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C5B2A" w:rsidRDefault="00BC5B2A" w:rsidP="00DD2A9C">
            <w:pPr>
              <w:jc w:val="center"/>
            </w:pPr>
            <w:r>
              <w:t>+7</w:t>
            </w:r>
            <w:r w:rsidR="00DD2A9C">
              <w:t xml:space="preserve"> (49341) 2-</w:t>
            </w:r>
            <w:r w:rsidR="00357425">
              <w:t>30</w:t>
            </w:r>
            <w:r w:rsidR="006A0EED">
              <w:t>-</w:t>
            </w:r>
            <w:r w:rsidR="00357425">
              <w:t>02;</w:t>
            </w:r>
          </w:p>
          <w:p w:rsidR="00357425" w:rsidRDefault="00357425" w:rsidP="00357425">
            <w:pPr>
              <w:jc w:val="center"/>
            </w:pPr>
            <w:r>
              <w:t>+7 (49341) 2-</w:t>
            </w:r>
            <w:r>
              <w:t>06</w:t>
            </w:r>
            <w:r>
              <w:t>-</w:t>
            </w:r>
            <w:r>
              <w:t>13</w:t>
            </w:r>
            <w:r>
              <w:t>;</w:t>
            </w:r>
          </w:p>
          <w:p w:rsidR="00BC5B2A" w:rsidRDefault="00357425" w:rsidP="00357425">
            <w:pPr>
              <w:jc w:val="center"/>
            </w:pPr>
            <w:r>
              <w:t>+7 (49341) 2-</w:t>
            </w:r>
            <w:r>
              <w:t>11</w:t>
            </w:r>
            <w:r>
              <w:t>-</w:t>
            </w:r>
            <w:r>
              <w:t>23.</w:t>
            </w:r>
          </w:p>
          <w:p w:rsidR="00357425" w:rsidRPr="00465AEF" w:rsidRDefault="00357425" w:rsidP="00357425">
            <w:pPr>
              <w:jc w:val="center"/>
            </w:pPr>
          </w:p>
        </w:tc>
      </w:tr>
      <w:tr w:rsidR="00DD2A9C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2A9C" w:rsidRPr="00814A80" w:rsidRDefault="00357425" w:rsidP="00DD2A9C">
            <w:pPr>
              <w:jc w:val="center"/>
            </w:pPr>
            <w:r>
              <w:t>06.04.2022</w:t>
            </w:r>
          </w:p>
          <w:p w:rsidR="00DD2A9C" w:rsidRPr="002513CE" w:rsidRDefault="00357425" w:rsidP="00DD2A9C">
            <w:pPr>
              <w:jc w:val="center"/>
            </w:pPr>
            <w:r>
              <w:t>с 13</w:t>
            </w:r>
            <w:r w:rsidR="00DD2A9C">
              <w:t xml:space="preserve">:00 </w:t>
            </w:r>
            <w:r w:rsidR="00DD2A9C">
              <w:br/>
              <w:t>до 15:00</w:t>
            </w:r>
          </w:p>
          <w:p w:rsidR="00DD2A9C" w:rsidRPr="00E03B3C" w:rsidRDefault="00DD2A9C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DD2A9C" w:rsidRPr="00C927E4" w:rsidTr="00675424">
              <w:trPr>
                <w:trHeight w:val="715"/>
              </w:trPr>
              <w:tc>
                <w:tcPr>
                  <w:tcW w:w="5189" w:type="dxa"/>
                </w:tcPr>
                <w:p w:rsidR="00DD2A9C" w:rsidRPr="00C927E4" w:rsidRDefault="00357425" w:rsidP="00357425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Порядок работы ситуационного центра, в связи с введением экономических санкций</w:t>
                  </w:r>
                  <w:r w:rsidR="00DD2A9C" w:rsidRPr="00F5580F">
                    <w:t>.</w:t>
                  </w:r>
                </w:p>
              </w:tc>
            </w:tr>
          </w:tbl>
          <w:p w:rsidR="00DD2A9C" w:rsidRPr="00C927E4" w:rsidRDefault="00DD2A9C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DD2A9C" w:rsidRPr="00083A6F" w:rsidRDefault="00DD2A9C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DD2A9C" w:rsidRDefault="0017623A" w:rsidP="00DD2A9C">
            <w:pPr>
              <w:jc w:val="center"/>
            </w:pPr>
            <w:r>
              <w:t>+7 (49341) 2-22-34</w:t>
            </w:r>
          </w:p>
          <w:p w:rsidR="00DD2A9C" w:rsidRPr="00465AEF" w:rsidRDefault="00DD2A9C" w:rsidP="00DD2A9C">
            <w:pPr>
              <w:jc w:val="center"/>
            </w:pPr>
          </w:p>
        </w:tc>
      </w:tr>
      <w:tr w:rsidR="00DD2A9C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2A9C" w:rsidRPr="00814A80" w:rsidRDefault="00357425" w:rsidP="00DD2A9C">
            <w:pPr>
              <w:jc w:val="center"/>
            </w:pPr>
            <w:r>
              <w:t>14.04.2022</w:t>
            </w:r>
          </w:p>
          <w:p w:rsidR="00DD2A9C" w:rsidRPr="002513CE" w:rsidRDefault="00357425" w:rsidP="00DD2A9C">
            <w:pPr>
              <w:jc w:val="center"/>
            </w:pPr>
            <w:r>
              <w:t>с 10</w:t>
            </w:r>
            <w:r w:rsidR="00DD2A9C">
              <w:t xml:space="preserve">:00 </w:t>
            </w:r>
            <w:r w:rsidR="00DD2A9C">
              <w:br/>
              <w:t>до 1</w:t>
            </w:r>
            <w:r>
              <w:t>2</w:t>
            </w:r>
            <w:r w:rsidR="00DD2A9C">
              <w:t>:00</w:t>
            </w:r>
          </w:p>
          <w:p w:rsidR="00DD2A9C" w:rsidRPr="00E03B3C" w:rsidRDefault="00DD2A9C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DD2A9C" w:rsidRPr="00C927E4" w:rsidTr="00675424">
              <w:trPr>
                <w:trHeight w:val="715"/>
              </w:trPr>
              <w:tc>
                <w:tcPr>
                  <w:tcW w:w="5189" w:type="dxa"/>
                </w:tcPr>
                <w:p w:rsidR="00DD2A9C" w:rsidRDefault="00357425" w:rsidP="00357425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Декларационная кампания - 2022</w:t>
                  </w:r>
                  <w:r w:rsidR="00DD2A9C">
                    <w:t>.</w:t>
                  </w:r>
                </w:p>
                <w:p w:rsidR="00357425" w:rsidRDefault="00357425" w:rsidP="00357425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</w:p>
                <w:p w:rsidR="00357425" w:rsidRPr="00C927E4" w:rsidRDefault="00357425" w:rsidP="00357425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Предоставление налоговой декларации по форме 3-НДФЛ без посещения налогового органа.</w:t>
                  </w:r>
                </w:p>
              </w:tc>
            </w:tr>
          </w:tbl>
          <w:p w:rsidR="00DD2A9C" w:rsidRPr="00C927E4" w:rsidRDefault="00DD2A9C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DD2A9C" w:rsidRPr="00083A6F" w:rsidRDefault="00DD2A9C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DD2A9C" w:rsidRDefault="0017623A" w:rsidP="00DD2A9C">
            <w:pPr>
              <w:jc w:val="center"/>
            </w:pPr>
            <w:r>
              <w:t>+7 (49341) 2-</w:t>
            </w:r>
            <w:r w:rsidR="00357425">
              <w:t>30-02;</w:t>
            </w:r>
          </w:p>
          <w:p w:rsidR="00357425" w:rsidRDefault="00357425" w:rsidP="00357425">
            <w:pPr>
              <w:jc w:val="center"/>
            </w:pPr>
            <w:r>
              <w:t>+7 (49341) 2-</w:t>
            </w:r>
            <w:r>
              <w:t>06-13</w:t>
            </w:r>
            <w:r>
              <w:t>;</w:t>
            </w:r>
          </w:p>
          <w:p w:rsidR="00DD2A9C" w:rsidRDefault="00357425" w:rsidP="00357425">
            <w:pPr>
              <w:jc w:val="center"/>
            </w:pPr>
            <w:r>
              <w:t>+7 (49341) 2-30</w:t>
            </w:r>
            <w:r>
              <w:t>-19.</w:t>
            </w:r>
          </w:p>
          <w:p w:rsidR="00357425" w:rsidRPr="00465AEF" w:rsidRDefault="00357425" w:rsidP="00357425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357425" w:rsidP="00B04C09">
            <w:pPr>
              <w:jc w:val="center"/>
            </w:pPr>
            <w:r>
              <w:t>12.05.2022</w:t>
            </w:r>
          </w:p>
          <w:p w:rsidR="00B04C09" w:rsidRPr="002513CE" w:rsidRDefault="00357425" w:rsidP="00B04C09">
            <w:pPr>
              <w:jc w:val="center"/>
            </w:pPr>
            <w:r>
              <w:t>с 13</w:t>
            </w:r>
            <w:r w:rsidR="00B04C09">
              <w:t>:</w:t>
            </w:r>
            <w:r>
              <w:t xml:space="preserve">00 </w:t>
            </w:r>
            <w:r>
              <w:br/>
              <w:t>до 15</w:t>
            </w:r>
            <w:r w:rsidR="00B04C09">
              <w:t>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Pr="00DD2A9C" w:rsidRDefault="00B04C09" w:rsidP="00B04C09">
            <w:pPr>
              <w:ind w:left="227" w:right="248"/>
              <w:jc w:val="both"/>
            </w:pPr>
            <w:r w:rsidRPr="00DD2A9C">
              <w:t xml:space="preserve">Порядок </w:t>
            </w:r>
            <w:r w:rsidR="00357425">
              <w:t>возврата НДФЛ из бюджета</w:t>
            </w:r>
            <w:r w:rsidRPr="00DD2A9C">
              <w:t>.</w:t>
            </w:r>
          </w:p>
          <w:p w:rsidR="00B04C09" w:rsidRDefault="00B04C09" w:rsidP="00B04C09">
            <w:pPr>
              <w:ind w:left="227" w:right="248"/>
              <w:jc w:val="both"/>
            </w:pPr>
          </w:p>
          <w:p w:rsidR="00B04C09" w:rsidRDefault="00B04C09" w:rsidP="00357425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357425" w:rsidP="00B04C09">
            <w:pPr>
              <w:jc w:val="center"/>
            </w:pPr>
            <w:r>
              <w:t>+7 (49341) 2-22-34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357425" w:rsidP="00B04C09">
            <w:pPr>
              <w:jc w:val="center"/>
            </w:pPr>
            <w:r>
              <w:t>27.05.2022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 w:rsidRPr="00DD2A9C">
              <w:rPr>
                <w:shd w:val="clear" w:color="auto" w:fill="FFFFFF"/>
              </w:rPr>
              <w:t>Имущественные</w:t>
            </w:r>
            <w:r w:rsidRPr="000469C9">
              <w:t xml:space="preserve"> </w:t>
            </w:r>
            <w:r w:rsidR="00357425">
              <w:t>и социальные налоговые вычеты</w:t>
            </w:r>
            <w:r w:rsidRPr="000469C9">
              <w:rPr>
                <w:shd w:val="clear" w:color="auto" w:fill="FFFFFF"/>
              </w:rPr>
              <w:t>.</w:t>
            </w:r>
          </w:p>
          <w:p w:rsidR="00B04C09" w:rsidRPr="00DD2A9C" w:rsidRDefault="00B04C09" w:rsidP="00B04C09">
            <w:pPr>
              <w:ind w:left="227" w:right="248"/>
              <w:jc w:val="both"/>
              <w:rPr>
                <w:highlight w:val="yellow"/>
                <w:shd w:val="clear" w:color="auto" w:fill="FFFFFF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B04C09" w:rsidRDefault="00B04C09" w:rsidP="00B04C09">
            <w:pPr>
              <w:jc w:val="center"/>
            </w:pPr>
            <w:r>
              <w:t>+7 (493</w:t>
            </w:r>
            <w:r w:rsidR="0017623A">
              <w:t>41) 2-</w:t>
            </w:r>
            <w:r w:rsidR="00B82D9D">
              <w:t>30</w:t>
            </w:r>
            <w:r w:rsidR="0017623A">
              <w:t>-</w:t>
            </w:r>
            <w:r w:rsidR="00B82D9D">
              <w:t>02;</w:t>
            </w:r>
            <w:r w:rsidR="0017623A">
              <w:br/>
              <w:t>+7 (49341) 2-30-19</w:t>
            </w:r>
            <w:r w:rsidR="00B82D9D">
              <w:t>;</w:t>
            </w:r>
          </w:p>
          <w:p w:rsidR="00B04C09" w:rsidRDefault="0017623A" w:rsidP="00B04C09">
            <w:pPr>
              <w:jc w:val="center"/>
            </w:pPr>
            <w:r>
              <w:t>+7 (49341) 2-06-13</w:t>
            </w:r>
            <w:r w:rsidR="00B82D9D">
              <w:t>.</w:t>
            </w:r>
            <w:bookmarkStart w:id="0" w:name="_GoBack"/>
            <w:bookmarkEnd w:id="0"/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357425" w:rsidP="00B04C09">
            <w:pPr>
              <w:jc w:val="center"/>
            </w:pPr>
            <w:r>
              <w:t>14.06.2022</w:t>
            </w:r>
          </w:p>
          <w:p w:rsidR="00B04C09" w:rsidRPr="002513CE" w:rsidRDefault="00357425" w:rsidP="00B04C09">
            <w:pPr>
              <w:jc w:val="center"/>
            </w:pPr>
            <w:r>
              <w:t>с 13</w:t>
            </w:r>
            <w:r w:rsidR="00B04C09">
              <w:t xml:space="preserve">:00 </w:t>
            </w:r>
            <w:r w:rsidR="00B04C09">
              <w:br/>
              <w:t>до 1</w:t>
            </w:r>
            <w:r>
              <w:t>5</w:t>
            </w:r>
            <w:r w:rsidR="00B04C09">
              <w:t>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357425" w:rsidP="00B04C09">
            <w:pPr>
              <w:ind w:left="227" w:right="24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Особенности возврата из бюджета излишне перечисленного налога</w:t>
            </w:r>
            <w:r w:rsidR="00B04C09" w:rsidRPr="000469C9">
              <w:rPr>
                <w:shd w:val="clear" w:color="auto" w:fill="FFFFFF"/>
              </w:rPr>
              <w:t>.</w:t>
            </w:r>
          </w:p>
          <w:p w:rsidR="00B04C09" w:rsidRPr="0036052B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357425" w:rsidRDefault="0017623A" w:rsidP="00357425">
            <w:pPr>
              <w:jc w:val="center"/>
            </w:pPr>
            <w:r>
              <w:t>+7 (49341) 2-</w:t>
            </w:r>
            <w:r w:rsidR="00357425">
              <w:t>22</w:t>
            </w:r>
            <w:r>
              <w:t>-</w:t>
            </w:r>
            <w:r w:rsidR="00357425">
              <w:t>34</w:t>
            </w:r>
            <w:r>
              <w:br/>
            </w:r>
          </w:p>
          <w:p w:rsidR="00B04C09" w:rsidRDefault="00B04C09" w:rsidP="00B04C09">
            <w:pPr>
              <w:jc w:val="center"/>
            </w:pPr>
          </w:p>
          <w:p w:rsidR="00B04C09" w:rsidRPr="00465AEF" w:rsidRDefault="00B04C09" w:rsidP="00B04C09">
            <w:pPr>
              <w:jc w:val="center"/>
            </w:pPr>
          </w:p>
        </w:tc>
      </w:tr>
    </w:tbl>
    <w:p w:rsidR="00BC5B2A" w:rsidRDefault="00BC5B2A" w:rsidP="00A032CC"/>
    <w:sectPr w:rsidR="00BC5B2A" w:rsidSect="00D32416">
      <w:pgSz w:w="11906" w:h="16838"/>
      <w:pgMar w:top="426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13F70"/>
    <w:rsid w:val="0003555E"/>
    <w:rsid w:val="00042FC2"/>
    <w:rsid w:val="0005564D"/>
    <w:rsid w:val="0007114F"/>
    <w:rsid w:val="00071464"/>
    <w:rsid w:val="0007620D"/>
    <w:rsid w:val="00081A63"/>
    <w:rsid w:val="00086A72"/>
    <w:rsid w:val="00096952"/>
    <w:rsid w:val="000A64C8"/>
    <w:rsid w:val="000B3B43"/>
    <w:rsid w:val="000B7380"/>
    <w:rsid w:val="000D459E"/>
    <w:rsid w:val="000E3FED"/>
    <w:rsid w:val="000F44D1"/>
    <w:rsid w:val="00103CC7"/>
    <w:rsid w:val="0010484E"/>
    <w:rsid w:val="00106D3A"/>
    <w:rsid w:val="001263AA"/>
    <w:rsid w:val="00137922"/>
    <w:rsid w:val="001415ED"/>
    <w:rsid w:val="0015573C"/>
    <w:rsid w:val="00160052"/>
    <w:rsid w:val="00160B3B"/>
    <w:rsid w:val="0016739F"/>
    <w:rsid w:val="0017623A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4628"/>
    <w:rsid w:val="0025535E"/>
    <w:rsid w:val="00261E1D"/>
    <w:rsid w:val="00266AE9"/>
    <w:rsid w:val="00267C38"/>
    <w:rsid w:val="00282F90"/>
    <w:rsid w:val="00282FDE"/>
    <w:rsid w:val="0029644C"/>
    <w:rsid w:val="002A4D44"/>
    <w:rsid w:val="002B2633"/>
    <w:rsid w:val="002C51FE"/>
    <w:rsid w:val="002C52F3"/>
    <w:rsid w:val="002C544E"/>
    <w:rsid w:val="002D2592"/>
    <w:rsid w:val="002E37F2"/>
    <w:rsid w:val="002E69BF"/>
    <w:rsid w:val="00305961"/>
    <w:rsid w:val="00313E08"/>
    <w:rsid w:val="00346162"/>
    <w:rsid w:val="00353DD1"/>
    <w:rsid w:val="003544E6"/>
    <w:rsid w:val="00357425"/>
    <w:rsid w:val="0036052B"/>
    <w:rsid w:val="00363FC4"/>
    <w:rsid w:val="00366E4A"/>
    <w:rsid w:val="0038261A"/>
    <w:rsid w:val="00385175"/>
    <w:rsid w:val="00387363"/>
    <w:rsid w:val="00394A9F"/>
    <w:rsid w:val="003A55AD"/>
    <w:rsid w:val="003B11F8"/>
    <w:rsid w:val="003B7951"/>
    <w:rsid w:val="003C29EC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432E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7519A"/>
    <w:rsid w:val="00580F91"/>
    <w:rsid w:val="005864E5"/>
    <w:rsid w:val="00587FC7"/>
    <w:rsid w:val="005B7B90"/>
    <w:rsid w:val="005C07E9"/>
    <w:rsid w:val="005C3DB7"/>
    <w:rsid w:val="005E2CDE"/>
    <w:rsid w:val="005E5A6C"/>
    <w:rsid w:val="006076DA"/>
    <w:rsid w:val="00627E79"/>
    <w:rsid w:val="006442EB"/>
    <w:rsid w:val="00655D6A"/>
    <w:rsid w:val="00656F57"/>
    <w:rsid w:val="00661588"/>
    <w:rsid w:val="00672E85"/>
    <w:rsid w:val="00681E2E"/>
    <w:rsid w:val="006923A7"/>
    <w:rsid w:val="0069407C"/>
    <w:rsid w:val="006A0DD8"/>
    <w:rsid w:val="006A0EED"/>
    <w:rsid w:val="006A2C39"/>
    <w:rsid w:val="006D1A10"/>
    <w:rsid w:val="006D49DE"/>
    <w:rsid w:val="006F3CEA"/>
    <w:rsid w:val="006F61A8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2025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E725B"/>
    <w:rsid w:val="008F032E"/>
    <w:rsid w:val="008F1718"/>
    <w:rsid w:val="008F2AA5"/>
    <w:rsid w:val="008F5011"/>
    <w:rsid w:val="00905D66"/>
    <w:rsid w:val="00906FC8"/>
    <w:rsid w:val="00910C37"/>
    <w:rsid w:val="009152E8"/>
    <w:rsid w:val="009402EA"/>
    <w:rsid w:val="00942ADD"/>
    <w:rsid w:val="009445F8"/>
    <w:rsid w:val="0095084A"/>
    <w:rsid w:val="00956B0C"/>
    <w:rsid w:val="009570CF"/>
    <w:rsid w:val="009574C0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2F4E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1587"/>
    <w:rsid w:val="00AC5DC3"/>
    <w:rsid w:val="00AE26F7"/>
    <w:rsid w:val="00AF27C8"/>
    <w:rsid w:val="00AF7027"/>
    <w:rsid w:val="00B0373A"/>
    <w:rsid w:val="00B04C09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2D9D"/>
    <w:rsid w:val="00B8326F"/>
    <w:rsid w:val="00B92516"/>
    <w:rsid w:val="00BC5B2A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3843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2416"/>
    <w:rsid w:val="00D33962"/>
    <w:rsid w:val="00D35E86"/>
    <w:rsid w:val="00D413A6"/>
    <w:rsid w:val="00D6334E"/>
    <w:rsid w:val="00D64716"/>
    <w:rsid w:val="00D66D35"/>
    <w:rsid w:val="00D73EAD"/>
    <w:rsid w:val="00D8080F"/>
    <w:rsid w:val="00D91A65"/>
    <w:rsid w:val="00DB6746"/>
    <w:rsid w:val="00DC1AF0"/>
    <w:rsid w:val="00DC2B7C"/>
    <w:rsid w:val="00DD2A9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34E1C"/>
    <w:rsid w:val="00F43B93"/>
    <w:rsid w:val="00F456A2"/>
    <w:rsid w:val="00F55263"/>
    <w:rsid w:val="00F57AD0"/>
    <w:rsid w:val="00F662F3"/>
    <w:rsid w:val="00F67A51"/>
    <w:rsid w:val="00F72F63"/>
    <w:rsid w:val="00F74417"/>
    <w:rsid w:val="00F80132"/>
    <w:rsid w:val="00F854CB"/>
    <w:rsid w:val="00F871FA"/>
    <w:rsid w:val="00F87F60"/>
    <w:rsid w:val="00F90A9C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BED9E-797B-4A4D-A222-3C995F8B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8</cp:revision>
  <cp:lastPrinted>2015-03-19T17:32:00Z</cp:lastPrinted>
  <dcterms:created xsi:type="dcterms:W3CDTF">2021-07-05T12:19:00Z</dcterms:created>
  <dcterms:modified xsi:type="dcterms:W3CDTF">2022-04-01T10:53:00Z</dcterms:modified>
</cp:coreProperties>
</file>