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5F" w:rsidRDefault="00E6725F">
      <w:pPr>
        <w:rPr>
          <w:lang w:val="en-US"/>
        </w:rPr>
      </w:pPr>
      <w:r w:rsidRPr="00E6725F">
        <w:drawing>
          <wp:inline distT="0" distB="0" distL="0" distR="0" wp14:anchorId="4E09CD4A" wp14:editId="69156227">
            <wp:extent cx="9467850" cy="67627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BD74A1" w:rsidRPr="00BD74A1" w:rsidRDefault="00BD74A1">
      <w:pPr>
        <w:rPr>
          <w:lang w:val="en-US"/>
        </w:rPr>
      </w:pPr>
      <w:r w:rsidRPr="00BD74A1">
        <w:lastRenderedPageBreak/>
        <w:drawing>
          <wp:inline distT="0" distB="0" distL="0" distR="0" wp14:anchorId="50819120" wp14:editId="15A965A6">
            <wp:extent cx="9667875" cy="68675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D74A1" w:rsidRPr="00BD74A1" w:rsidSect="00E6725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BD74A1"/>
    <w:rsid w:val="00E6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accent3">
                    <a:lumMod val="50000"/>
                  </a:schemeClr>
                </a:solidFill>
              </a:defRPr>
            </a:pPr>
            <a:r>
              <a:rPr lang="ru-RU" dirty="0" smtClean="0">
                <a:solidFill>
                  <a:schemeClr val="accent3">
                    <a:lumMod val="50000"/>
                  </a:schemeClr>
                </a:solidFill>
              </a:rPr>
              <a:t>Количество</a:t>
            </a:r>
            <a:r>
              <a:rPr lang="ru-RU" baseline="0" dirty="0" smtClean="0">
                <a:solidFill>
                  <a:schemeClr val="accent3">
                    <a:lumMod val="50000"/>
                  </a:schemeClr>
                </a:solidFill>
              </a:rPr>
              <a:t> личных обращений, рассмотренных в структурных подразделениях УФНС России по Ивановской области</a:t>
            </a:r>
            <a:endParaRPr lang="ru-RU" dirty="0">
              <a:solidFill>
                <a:schemeClr val="accent3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3430790603098255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91631368690127"/>
          <c:y val="0.13391786056230956"/>
          <c:w val="0.7554401051610512"/>
          <c:h val="0.81654020339812428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Количество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9.4067687623877461E-2"/>
                  <c:y val="1.208355126583937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5580780473503724E-3"/>
                  <c:y val="-0.1184798131044116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41740110109147538"/>
                  <c:y val="-6.703905558558412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9.0889761081635184E-3"/>
                  <c:y val="-9.039491866696459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1687246001611398"/>
                  <c:y val="2.4379313659281302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2896483724030663"/>
                  <c:y val="-3.961014319257909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1579321485287816"/>
                  <c:y val="-8.361336880171865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35099963216038554"/>
                  <c:y val="-6.712862116443990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Лист1!$B$1:$J$1</c:f>
              <c:strCache>
                <c:ptCount val="9"/>
                <c:pt idx="0">
                  <c:v>Руководство</c:v>
                </c:pt>
                <c:pt idx="1">
                  <c:v>Отдел регистрации и учета налогоплательщиков</c:v>
                </c:pt>
                <c:pt idx="2">
                  <c:v>Отдел налогообложения имущества и доходов физических лиц</c:v>
                </c:pt>
                <c:pt idx="3">
                  <c:v>Отдел работы с налогоплательщиками</c:v>
                </c:pt>
                <c:pt idx="4">
                  <c:v>Контрольный отдел</c:v>
                </c:pt>
                <c:pt idx="5">
                  <c:v>Отдел камерального контроля</c:v>
                </c:pt>
                <c:pt idx="6">
                  <c:v>Отдел урегулирования задолженности</c:v>
                </c:pt>
                <c:pt idx="7">
                  <c:v>Отдел досудебного урегулирования налоговых споров</c:v>
                </c:pt>
                <c:pt idx="8">
                  <c:v>Отдел налогообложения юридических лиц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12</c:v>
                </c:pt>
                <c:pt idx="1">
                  <c:v>26</c:v>
                </c:pt>
                <c:pt idx="2">
                  <c:v>28</c:v>
                </c:pt>
                <c:pt idx="3">
                  <c:v>28</c:v>
                </c:pt>
                <c:pt idx="4">
                  <c:v>2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%</c:v>
                </c:pt>
              </c:strCache>
            </c:strRef>
          </c:tx>
          <c:explosion val="25"/>
          <c:cat>
            <c:strRef>
              <c:f>Лист1!$B$1:$J$1</c:f>
              <c:strCache>
                <c:ptCount val="9"/>
                <c:pt idx="0">
                  <c:v>Руководство</c:v>
                </c:pt>
                <c:pt idx="1">
                  <c:v>Отдел регистрации и учета налогоплательщиков</c:v>
                </c:pt>
                <c:pt idx="2">
                  <c:v>Отдел налогообложения имущества и доходов физических лиц</c:v>
                </c:pt>
                <c:pt idx="3">
                  <c:v>Отдел работы с налогоплательщиками</c:v>
                </c:pt>
                <c:pt idx="4">
                  <c:v>Контрольный отдел</c:v>
                </c:pt>
                <c:pt idx="5">
                  <c:v>Отдел камерального контроля</c:v>
                </c:pt>
                <c:pt idx="6">
                  <c:v>Отдел урегулирования задолженности</c:v>
                </c:pt>
                <c:pt idx="7">
                  <c:v>Отдел досудебного урегулирования налоговых споров</c:v>
                </c:pt>
                <c:pt idx="8">
                  <c:v>Отдел налогообложения юридических лиц</c:v>
                </c:pt>
              </c:strCache>
            </c:strRef>
          </c:cat>
          <c:val>
            <c:numRef>
              <c:f>Лист1!$B$3:$J$3</c:f>
              <c:numCache>
                <c:formatCode>General</c:formatCode>
                <c:ptCount val="9"/>
                <c:pt idx="0">
                  <c:v>11.5</c:v>
                </c:pt>
                <c:pt idx="1">
                  <c:v>25</c:v>
                </c:pt>
                <c:pt idx="2">
                  <c:v>26.9</c:v>
                </c:pt>
                <c:pt idx="3">
                  <c:v>26.9</c:v>
                </c:pt>
                <c:pt idx="4">
                  <c:v>1.9</c:v>
                </c:pt>
                <c:pt idx="5">
                  <c:v>1</c:v>
                </c:pt>
                <c:pt idx="6">
                  <c:v>4.8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5420752250998333"/>
          <c:w val="0.983339619594088"/>
          <c:h val="0.1436566349057345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i="1"/>
            </a:pPr>
            <a:r>
              <a:rPr lang="ru-RU" sz="2000" b="1" i="1" dirty="0">
                <a:solidFill>
                  <a:schemeClr val="accent6">
                    <a:lumMod val="75000"/>
                  </a:schemeClr>
                </a:solidFill>
              </a:rPr>
              <a:t>Количество обращений в УФНС России по Ивановской области и подведомственные территориальные налоговые органы по тематике вопроса</a:t>
            </a:r>
          </a:p>
        </c:rich>
      </c:tx>
      <c:layout>
        <c:manualLayout>
          <c:xMode val="edge"/>
          <c:yMode val="edge"/>
          <c:x val="0.14035600803724352"/>
          <c:y val="1.30643920222855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313121517571491E-2"/>
          <c:y val="0.17358703439081483"/>
          <c:w val="0.93611044158935253"/>
          <c:h val="0.342863883578708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Количество обращений в УФНС России по Ивановской области и подведомственные территориальные налоговые органы по тематике вопроса</c:v>
                </c:pt>
              </c:strCache>
            </c:strRef>
          </c:tx>
          <c:spPr>
            <a:solidFill>
              <a:schemeClr val="accent6"/>
            </a:solidFill>
            <a:ln w="25400" cap="flat" cmpd="sng" algn="ctr">
              <a:solidFill>
                <a:schemeClr val="accent6">
                  <a:shade val="50000"/>
                </a:schemeClr>
              </a:solidFill>
              <a:prstDash val="solid"/>
            </a:ln>
            <a:effectLst/>
          </c:spPr>
          <c:invertIfNegative val="0"/>
          <c:cat>
            <c:strRef>
              <c:f>Лист1!$B$1:$N$1</c:f>
              <c:strCache>
                <c:ptCount val="13"/>
                <c:pt idx="0">
                  <c:v>Обжалование решений государственныхх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По другим вопросам</c:v>
                </c:pt>
              </c:strCache>
            </c:strRef>
          </c:cat>
          <c:val>
            <c:numRef>
              <c:f>Лист1!$B$2:$N$2</c:f>
              <c:numCache>
                <c:formatCode>General</c:formatCode>
                <c:ptCount val="13"/>
                <c:pt idx="0">
                  <c:v>17</c:v>
                </c:pt>
                <c:pt idx="1">
                  <c:v>114</c:v>
                </c:pt>
                <c:pt idx="2">
                  <c:v>397</c:v>
                </c:pt>
                <c:pt idx="3">
                  <c:v>259</c:v>
                </c:pt>
                <c:pt idx="4">
                  <c:v>218</c:v>
                </c:pt>
                <c:pt idx="5">
                  <c:v>8</c:v>
                </c:pt>
                <c:pt idx="6">
                  <c:v>85</c:v>
                </c:pt>
                <c:pt idx="7">
                  <c:v>36</c:v>
                </c:pt>
                <c:pt idx="8">
                  <c:v>37</c:v>
                </c:pt>
                <c:pt idx="9">
                  <c:v>322</c:v>
                </c:pt>
                <c:pt idx="10">
                  <c:v>37</c:v>
                </c:pt>
                <c:pt idx="11">
                  <c:v>2</c:v>
                </c:pt>
                <c:pt idx="12">
                  <c:v>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8149248"/>
        <c:axId val="178150784"/>
        <c:axId val="0"/>
      </c:bar3DChart>
      <c:catAx>
        <c:axId val="178149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78150784"/>
        <c:crosses val="autoZero"/>
        <c:auto val="1"/>
        <c:lblAlgn val="ctr"/>
        <c:lblOffset val="100"/>
        <c:noMultiLvlLbl val="0"/>
      </c:catAx>
      <c:valAx>
        <c:axId val="17815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149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 algn="ctr">
        <a:defRPr lang="ru-RU" sz="1000" b="0" i="0" u="none" strike="noStrike" kern="1200" baseline="0">
          <a:solidFill>
            <a:prstClr val="black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2</cp:revision>
  <dcterms:created xsi:type="dcterms:W3CDTF">2016-07-21T13:13:00Z</dcterms:created>
  <dcterms:modified xsi:type="dcterms:W3CDTF">2016-07-21T13:49:00Z</dcterms:modified>
</cp:coreProperties>
</file>