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2C" w:rsidRPr="00296C2C" w:rsidRDefault="00296C2C" w:rsidP="0029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ноября 2015 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N 118-ОЗ</w:t>
      </w:r>
    </w:p>
    <w:p w:rsidR="00296C2C" w:rsidRPr="00296C2C" w:rsidRDefault="00296C2C" w:rsidP="0029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296C2C" w:rsidRPr="00296C2C" w:rsidRDefault="00296C2C" w:rsidP="0029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C2C" w:rsidRPr="00296C2C" w:rsidRDefault="00296C2C" w:rsidP="00296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ИВАНОВСКОЙ ОБЛАСТИ</w:t>
      </w:r>
    </w:p>
    <w:p w:rsidR="00296C2C" w:rsidRPr="00296C2C" w:rsidRDefault="00296C2C" w:rsidP="00296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2C" w:rsidRPr="00296C2C" w:rsidRDefault="00296C2C" w:rsidP="00296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ЗАКОН ИВАНОВСКОЙ ОБЛАСТИ "О ВВЕДЕНИИ</w:t>
      </w:r>
    </w:p>
    <w:p w:rsidR="00296C2C" w:rsidRPr="00296C2C" w:rsidRDefault="00296C2C" w:rsidP="00296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ПАТЕНТНОЙ СИСТЕМЫ НАЛОГООБЛОЖЕНИЯ НА ТЕРРИТОРИИ</w:t>
      </w:r>
    </w:p>
    <w:p w:rsidR="00296C2C" w:rsidRPr="00296C2C" w:rsidRDefault="00296C2C" w:rsidP="00296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ОБЛАСТИ"</w:t>
      </w:r>
    </w:p>
    <w:p w:rsidR="00296C2C" w:rsidRPr="00296C2C" w:rsidRDefault="00296C2C" w:rsidP="0029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C2C" w:rsidRPr="00296C2C" w:rsidRDefault="00296C2C" w:rsidP="00296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296C2C" w:rsidRPr="00296C2C" w:rsidRDefault="00296C2C" w:rsidP="00296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областной Думой</w:t>
      </w:r>
    </w:p>
    <w:p w:rsidR="00296C2C" w:rsidRPr="00296C2C" w:rsidRDefault="00296C2C" w:rsidP="00296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29 октября 2015 года</w:t>
      </w:r>
    </w:p>
    <w:p w:rsidR="00296C2C" w:rsidRPr="00296C2C" w:rsidRDefault="00296C2C" w:rsidP="00296C2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принят в соответствии со статьями 346.43 и 346.50 Налогового кодекса Российской Федерации в целях регулирования правоотношений по налогу, взимаемому в связи с применением патентной системы налогообложения.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Закон Ивановской области от 29.11.2012 N 99-ОЗ "О введении патентной системы налогообложения на территории Ивановской области" (в действующей редакции) следующие изменения: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статье 2: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дополнить строками 48 - 63 следующего содержания:</w:t>
      </w:r>
    </w:p>
    <w:p w:rsidR="00296C2C" w:rsidRPr="00296C2C" w:rsidRDefault="00296C2C" w:rsidP="00296C2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C2C" w:rsidRPr="00296C2C" w:rsidRDefault="00296C2C" w:rsidP="0029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40"/>
        <w:gridCol w:w="4416"/>
        <w:gridCol w:w="4600"/>
      </w:tblGrid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180000 на 1 обособленный объект, но не </w:t>
            </w:r>
            <w:proofErr w:type="gramStart"/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максимального</w:t>
            </w:r>
            <w:proofErr w:type="gramEnd"/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размера потенциально возможного к получению индивидуальным предпринимателем годового дохода, установленного статьей 346.43 Налогового кодекса Российской Федерации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заготовка пищевых лесных ресурсов, </w:t>
            </w:r>
            <w:proofErr w:type="spellStart"/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 и лекарственных растений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Сушка, переработка и консервирование фруктов и овощей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Товарное и спортивное рыболовство и рыбоводство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письменному и устному переводу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за престарелыми и инвалидами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Резка, обработка и отделка камня для памятников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</w:tr>
      <w:tr w:rsidR="00296C2C" w:rsidRPr="00296C2C" w:rsidTr="00296C2C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 и коммуникационного оборудования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6C2C" w:rsidRPr="00296C2C" w:rsidRDefault="00296C2C" w:rsidP="00296C2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</w:tr>
    </w:tbl>
    <w:p w:rsidR="00296C2C" w:rsidRPr="00296C2C" w:rsidRDefault="00296C2C" w:rsidP="0029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2C" w:rsidRPr="00296C2C" w:rsidRDefault="00296C2C" w:rsidP="0029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абзацами следующего содержания: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"Размеры потенциально возможного годового дохода устанавливаются по группам муниципальных образований Ивановской области с учетом дифференциации территории действия патента с применением следующих коэффициентов: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- 1 (патент, действующий на всей территории Ивановской области);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- 0,9 (патент, действующий на всей территории Ивановской области, за исключением городского округа Иваново);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группа - 0,6 (патент, действующий в пределах муниципальных районов Ивановской области).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Патенты, выдаваемые на осуществление видов предпринимательской деятельности, указанных в строках 10, 11, 32, 33 и 46 (в части, касающейся развозной и разносной розничной торговли) настоящей статьи, действуют на всей территории Ивановской области.";</w:t>
      </w:r>
      <w:proofErr w:type="gramEnd"/>
    </w:p>
    <w:p w:rsidR="00296C2C" w:rsidRPr="00296C2C" w:rsidRDefault="00296C2C" w:rsidP="0029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статьи 1 не применяется с 1 января 2021 года (пункт 2 статьи 2 данного документа).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статьей 2.1 следующего содержания: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2.1. Особенности определения размера налоговой ставки для отдельных категорий налогоплательщиков - индивидуальных предпринимателей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налоговую ставку по налогу, взимаемому в связи с применением патентной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следующие виды предпринимательской деятельности: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ремонт, чистка, окраска и пошив обуви;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изготовление и ремонт металлической галантереи, ключей, номерных знаков, указателей улиц;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услуги по производству монтажных, электромонтажных, санитарно-технических и сварочных работ;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услуги по обучению населения на курсах и по репетиторству;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услуги по присмотру и уходу за детьми и больными;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ветеринарные услуги;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изготовление изделий народных художественных промыслов;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маслосемян</w:t>
      </w:r>
      <w:proofErr w:type="spellEnd"/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</w:t>
      </w:r>
      <w:proofErr w:type="gramEnd"/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производство и реставрация ковров и ковровых изделий;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проведение занятий по физической культуре и спорту;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15) занятие медицинской деятельностью или фармацевтической деятельностью лицом, имеющим лицензию на указанные виды деятельности;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16) экскурсионные услуги;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оказание услуг по забою, транспортировке, перегонке, выпасу скота;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18) производство кожи и изделий из кожи;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сбор и заготовка пищевых лесных ресурсов, </w:t>
      </w:r>
      <w:proofErr w:type="spellStart"/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недревесных</w:t>
      </w:r>
      <w:proofErr w:type="spellEnd"/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лесных ресурсов и лекарственных растений;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20) сушка, переработка и консервирование фруктов и овощей;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21) производство молочной продукции;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22) производство плодово-ягодных посадочных материалов, выращивание рассады овощных культур и семян трав;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23) производство хлебобулочных и мучных кондитерских изделий;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24) товарное и спортивное рыболовство и рыбоводство;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25) лесоводство и прочая лесохозяйственная деятельность;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26) деятельность по письменному и устному переводу;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27) деятельность по уходу за престарелыми и инвалидами;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28) сбор, обработка и утилизация отходов, а также обработка вторичного сырья;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29) резка, обработка и отделка камня для памятников;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30)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модификации;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31) ремонт компьютеров и коммуникационного оборудования.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Налогоплательщики - индивидуальные предприниматели, указанные в настоящей статье, вправе применять налоговую ставку в размере 0 процентов со дня их </w:t>
      </w: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регистрации в качестве индивидуальных предпринимателей непрерывно не более двух налоговых периодов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двух календарных лет".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Закон вступает в силу по истечении одного месяца со дня его официального опубликования, но не ранее 01.01.2016.</w:t>
      </w:r>
    </w:p>
    <w:p w:rsidR="00296C2C" w:rsidRPr="00296C2C" w:rsidRDefault="00296C2C" w:rsidP="00296C2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пункта 2 статьи 1 настоящего Закона не применяются с 01.01.2021.</w:t>
      </w:r>
    </w:p>
    <w:p w:rsidR="00296C2C" w:rsidRPr="00296C2C" w:rsidRDefault="00296C2C" w:rsidP="00296C2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C2C" w:rsidRPr="00296C2C" w:rsidRDefault="00296C2C" w:rsidP="00296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Ивановской области</w:t>
      </w:r>
    </w:p>
    <w:p w:rsidR="00296C2C" w:rsidRPr="00296C2C" w:rsidRDefault="00296C2C" w:rsidP="00296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П.А.КОНЬКОВ</w:t>
      </w:r>
    </w:p>
    <w:p w:rsidR="00296C2C" w:rsidRPr="00296C2C" w:rsidRDefault="00296C2C" w:rsidP="0029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</w:t>
      </w:r>
    </w:p>
    <w:p w:rsidR="00296C2C" w:rsidRPr="00296C2C" w:rsidRDefault="00296C2C" w:rsidP="0029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ноября 2015 года</w:t>
      </w:r>
    </w:p>
    <w:p w:rsidR="00296C2C" w:rsidRPr="00296C2C" w:rsidRDefault="00296C2C" w:rsidP="0029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2C">
        <w:rPr>
          <w:rFonts w:ascii="Times New Roman" w:eastAsia="Times New Roman" w:hAnsi="Times New Roman" w:cs="Times New Roman"/>
          <w:sz w:val="24"/>
          <w:szCs w:val="24"/>
          <w:lang w:eastAsia="ru-RU"/>
        </w:rPr>
        <w:t>N 118-ОЗ</w:t>
      </w:r>
    </w:p>
    <w:p w:rsidR="00F634F4" w:rsidRDefault="00F634F4"/>
    <w:sectPr w:rsidR="00F634F4" w:rsidSect="00F6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296C2C"/>
    <w:rsid w:val="00296C2C"/>
    <w:rsid w:val="00F6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96C2C"/>
  </w:style>
  <w:style w:type="character" w:customStyle="1" w:styleId="nobr">
    <w:name w:val="nobr"/>
    <w:basedOn w:val="a0"/>
    <w:rsid w:val="00296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0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6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1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7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3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1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8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1169</Words>
  <Characters>6666</Characters>
  <Application>Microsoft Office Word</Application>
  <DocSecurity>0</DocSecurity>
  <Lines>55</Lines>
  <Paragraphs>15</Paragraphs>
  <ScaleCrop>false</ScaleCrop>
  <Company>ufns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3700-01-772</dc:creator>
  <cp:keywords/>
  <dc:description/>
  <cp:lastModifiedBy>3700-01-772</cp:lastModifiedBy>
  <cp:revision>1</cp:revision>
  <dcterms:created xsi:type="dcterms:W3CDTF">2015-11-17T11:33:00Z</dcterms:created>
  <dcterms:modified xsi:type="dcterms:W3CDTF">2015-11-17T11:39:00Z</dcterms:modified>
</cp:coreProperties>
</file>