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E9" w:rsidRDefault="00960AE9" w:rsidP="00960A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AE9" w:rsidRPr="00960AE9" w:rsidRDefault="00960AE9" w:rsidP="00960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AE9">
        <w:rPr>
          <w:rFonts w:ascii="Times New Roman" w:hAnsi="Times New Roman"/>
          <w:b/>
          <w:bCs/>
          <w:sz w:val="24"/>
          <w:szCs w:val="24"/>
        </w:rPr>
        <w:t xml:space="preserve">Доклад заместителя начальника отдела обеспечения процедур банкротства УФНС России по Иркутской области </w:t>
      </w:r>
      <w:r w:rsidRPr="00960AE9">
        <w:rPr>
          <w:rFonts w:ascii="Times New Roman" w:hAnsi="Times New Roman"/>
          <w:b/>
          <w:bCs/>
          <w:sz w:val="24"/>
          <w:szCs w:val="24"/>
        </w:rPr>
        <w:t>А.Ю. Скрябиной «</w:t>
      </w:r>
      <w:r w:rsidRPr="00960AE9">
        <w:rPr>
          <w:rFonts w:ascii="Times New Roman" w:hAnsi="Times New Roman"/>
          <w:b/>
          <w:sz w:val="24"/>
          <w:szCs w:val="24"/>
        </w:rPr>
        <w:t xml:space="preserve">Некоторые вопросы, связанные </w:t>
      </w:r>
      <w:r w:rsidRPr="00960AE9">
        <w:rPr>
          <w:rFonts w:ascii="Times New Roman" w:hAnsi="Times New Roman"/>
          <w:b/>
          <w:sz w:val="24"/>
          <w:szCs w:val="24"/>
        </w:rPr>
        <w:t>субсидиарной ответственност</w:t>
      </w:r>
      <w:r w:rsidRPr="00960AE9">
        <w:rPr>
          <w:rFonts w:ascii="Times New Roman" w:hAnsi="Times New Roman"/>
          <w:b/>
          <w:sz w:val="24"/>
          <w:szCs w:val="24"/>
        </w:rPr>
        <w:t>ью, как  источником поступлений в бюджет»</w:t>
      </w:r>
    </w:p>
    <w:p w:rsidR="00960AE9" w:rsidRPr="00960AE9" w:rsidRDefault="00960AE9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9B4" w:rsidRDefault="00A406EE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 xml:space="preserve">В настоящее время вопросу привлечения к субсидиарной ответственности уделяется </w:t>
      </w:r>
      <w:r w:rsidR="00B81A59">
        <w:rPr>
          <w:rFonts w:ascii="Times New Roman" w:hAnsi="Times New Roman"/>
          <w:sz w:val="24"/>
          <w:szCs w:val="24"/>
        </w:rPr>
        <w:t>огромное внимание.</w:t>
      </w:r>
      <w:r w:rsidR="00960AE9">
        <w:rPr>
          <w:rFonts w:ascii="Times New Roman" w:hAnsi="Times New Roman"/>
          <w:sz w:val="24"/>
          <w:szCs w:val="24"/>
        </w:rPr>
        <w:t xml:space="preserve"> </w:t>
      </w:r>
      <w:r w:rsidR="007035D9" w:rsidRPr="00960AE9">
        <w:rPr>
          <w:rFonts w:ascii="Times New Roman" w:hAnsi="Times New Roman"/>
          <w:sz w:val="24"/>
          <w:szCs w:val="24"/>
        </w:rPr>
        <w:t>Закон о банкротстве в части привлечения к субсидиарной ответственности п</w:t>
      </w:r>
      <w:r w:rsidR="00810716" w:rsidRPr="00960AE9">
        <w:rPr>
          <w:rFonts w:ascii="Times New Roman" w:hAnsi="Times New Roman"/>
          <w:sz w:val="24"/>
          <w:szCs w:val="24"/>
        </w:rPr>
        <w:t xml:space="preserve">ретерпел значительные изменения </w:t>
      </w:r>
      <w:r w:rsidR="00960AE9">
        <w:rPr>
          <w:rFonts w:ascii="Times New Roman" w:hAnsi="Times New Roman"/>
          <w:sz w:val="24"/>
          <w:szCs w:val="24"/>
        </w:rPr>
        <w:t>в связи с принятием</w:t>
      </w:r>
      <w:r w:rsidR="00810716" w:rsidRPr="00960AE9">
        <w:rPr>
          <w:rFonts w:ascii="Times New Roman" w:hAnsi="Times New Roman"/>
          <w:sz w:val="24"/>
          <w:szCs w:val="24"/>
        </w:rPr>
        <w:t xml:space="preserve"> </w:t>
      </w:r>
      <w:r w:rsidR="00086DE4" w:rsidRPr="00960AE9">
        <w:rPr>
          <w:rFonts w:ascii="Times New Roman" w:hAnsi="Times New Roman"/>
          <w:sz w:val="24"/>
          <w:szCs w:val="24"/>
        </w:rPr>
        <w:t>Ф</w:t>
      </w:r>
      <w:r w:rsidR="00960AE9">
        <w:rPr>
          <w:rFonts w:ascii="Times New Roman" w:hAnsi="Times New Roman"/>
          <w:sz w:val="24"/>
          <w:szCs w:val="24"/>
        </w:rPr>
        <w:t>едерального закона</w:t>
      </w:r>
      <w:r w:rsidR="00086DE4" w:rsidRPr="00960AE9">
        <w:rPr>
          <w:rFonts w:ascii="Times New Roman" w:hAnsi="Times New Roman"/>
          <w:sz w:val="24"/>
          <w:szCs w:val="24"/>
        </w:rPr>
        <w:t xml:space="preserve"> </w:t>
      </w:r>
      <w:r w:rsidR="00810716" w:rsidRPr="00960AE9">
        <w:rPr>
          <w:rFonts w:ascii="Times New Roman" w:hAnsi="Times New Roman"/>
          <w:sz w:val="24"/>
          <w:szCs w:val="24"/>
        </w:rPr>
        <w:t>№</w:t>
      </w:r>
      <w:r w:rsidR="00086DE4" w:rsidRPr="00960AE9">
        <w:rPr>
          <w:rFonts w:ascii="Times New Roman" w:hAnsi="Times New Roman"/>
          <w:sz w:val="24"/>
          <w:szCs w:val="24"/>
        </w:rPr>
        <w:t>266-ФЗ от 29.07.2017</w:t>
      </w:r>
      <w:r w:rsidR="00960AE9">
        <w:rPr>
          <w:rFonts w:ascii="Times New Roman" w:hAnsi="Times New Roman"/>
          <w:sz w:val="24"/>
          <w:szCs w:val="24"/>
        </w:rPr>
        <w:t>. В частности в З</w:t>
      </w:r>
      <w:r w:rsidR="00086DE4" w:rsidRPr="00960AE9">
        <w:rPr>
          <w:rFonts w:ascii="Times New Roman" w:hAnsi="Times New Roman"/>
          <w:sz w:val="24"/>
          <w:szCs w:val="24"/>
        </w:rPr>
        <w:t>акон о банкротстве введена</w:t>
      </w:r>
      <w:r w:rsidR="007035D9" w:rsidRPr="00960AE9">
        <w:rPr>
          <w:rFonts w:ascii="Times New Roman" w:hAnsi="Times New Roman"/>
          <w:sz w:val="24"/>
          <w:szCs w:val="24"/>
        </w:rPr>
        <w:t xml:space="preserve"> </w:t>
      </w:r>
      <w:r w:rsidR="00086DE4" w:rsidRPr="00960AE9">
        <w:rPr>
          <w:rFonts w:ascii="Times New Roman" w:hAnsi="Times New Roman"/>
          <w:sz w:val="24"/>
          <w:szCs w:val="24"/>
        </w:rPr>
        <w:t>новая</w:t>
      </w:r>
      <w:r w:rsidR="007035D9" w:rsidRPr="00960AE9">
        <w:rPr>
          <w:rFonts w:ascii="Times New Roman" w:hAnsi="Times New Roman"/>
          <w:sz w:val="24"/>
          <w:szCs w:val="24"/>
        </w:rPr>
        <w:t xml:space="preserve"> глав</w:t>
      </w:r>
      <w:r w:rsidR="00086DE4" w:rsidRPr="00960AE9">
        <w:rPr>
          <w:rFonts w:ascii="Times New Roman" w:hAnsi="Times New Roman"/>
          <w:sz w:val="24"/>
          <w:szCs w:val="24"/>
        </w:rPr>
        <w:t>а</w:t>
      </w:r>
      <w:r w:rsidR="007035D9" w:rsidRPr="00960AE9">
        <w:rPr>
          <w:rFonts w:ascii="Times New Roman" w:hAnsi="Times New Roman"/>
          <w:sz w:val="24"/>
          <w:szCs w:val="24"/>
        </w:rPr>
        <w:t xml:space="preserve"> III.2,</w:t>
      </w:r>
      <w:bookmarkStart w:id="0" w:name="_GoBack"/>
      <w:bookmarkEnd w:id="0"/>
      <w:r w:rsidR="007035D9" w:rsidRPr="00960AE9">
        <w:rPr>
          <w:rFonts w:ascii="Times New Roman" w:hAnsi="Times New Roman"/>
          <w:sz w:val="24"/>
          <w:szCs w:val="24"/>
        </w:rPr>
        <w:t xml:space="preserve"> посвященн</w:t>
      </w:r>
      <w:r w:rsidR="00086DE4" w:rsidRPr="00960AE9">
        <w:rPr>
          <w:rFonts w:ascii="Times New Roman" w:hAnsi="Times New Roman"/>
          <w:sz w:val="24"/>
          <w:szCs w:val="24"/>
        </w:rPr>
        <w:t>ая</w:t>
      </w:r>
      <w:r w:rsidR="007035D9" w:rsidRPr="00960AE9">
        <w:rPr>
          <w:rFonts w:ascii="Times New Roman" w:hAnsi="Times New Roman"/>
          <w:sz w:val="24"/>
          <w:szCs w:val="24"/>
        </w:rPr>
        <w:t xml:space="preserve"> вопросам ответственности руководителя и ины</w:t>
      </w:r>
      <w:r w:rsidR="00086DE4" w:rsidRPr="00960AE9">
        <w:rPr>
          <w:rFonts w:ascii="Times New Roman" w:hAnsi="Times New Roman"/>
          <w:sz w:val="24"/>
          <w:szCs w:val="24"/>
        </w:rPr>
        <w:t>х лиц при банкротстве компании</w:t>
      </w:r>
      <w:r w:rsidR="007035D9" w:rsidRPr="00960AE9">
        <w:rPr>
          <w:rFonts w:ascii="Times New Roman" w:hAnsi="Times New Roman"/>
          <w:sz w:val="24"/>
          <w:szCs w:val="24"/>
        </w:rPr>
        <w:t>.</w:t>
      </w:r>
      <w:r w:rsidR="00960AE9">
        <w:rPr>
          <w:rFonts w:ascii="Times New Roman" w:hAnsi="Times New Roman"/>
          <w:sz w:val="24"/>
          <w:szCs w:val="24"/>
        </w:rPr>
        <w:t xml:space="preserve"> </w:t>
      </w:r>
      <w:r w:rsidR="00A11257" w:rsidRPr="00960AE9">
        <w:rPr>
          <w:rFonts w:ascii="Times New Roman" w:hAnsi="Times New Roman"/>
          <w:sz w:val="24"/>
          <w:szCs w:val="24"/>
        </w:rPr>
        <w:t xml:space="preserve">Внесенные изменения </w:t>
      </w:r>
      <w:r w:rsidR="00E72914">
        <w:rPr>
          <w:rFonts w:ascii="Times New Roman" w:hAnsi="Times New Roman"/>
          <w:sz w:val="24"/>
          <w:szCs w:val="24"/>
        </w:rPr>
        <w:t>обобщили</w:t>
      </w:r>
      <w:r w:rsidR="00A11257" w:rsidRPr="00960AE9">
        <w:rPr>
          <w:rFonts w:ascii="Times New Roman" w:hAnsi="Times New Roman"/>
          <w:sz w:val="24"/>
          <w:szCs w:val="24"/>
        </w:rPr>
        <w:t xml:space="preserve"> многочисленные поправки, связанные с субсидиарной ответственностью, которые в свою очередь существенно усложн</w:t>
      </w:r>
      <w:r w:rsidR="00810716" w:rsidRPr="00960AE9">
        <w:rPr>
          <w:rFonts w:ascii="Times New Roman" w:hAnsi="Times New Roman"/>
          <w:sz w:val="24"/>
          <w:szCs w:val="24"/>
        </w:rPr>
        <w:t>или</w:t>
      </w:r>
      <w:r w:rsidR="00A11257" w:rsidRPr="00960AE9">
        <w:rPr>
          <w:rFonts w:ascii="Times New Roman" w:hAnsi="Times New Roman"/>
          <w:sz w:val="24"/>
          <w:szCs w:val="24"/>
        </w:rPr>
        <w:t xml:space="preserve"> реализацию различных стратегий недобросовестных предпринимателей, считающих банкротство компании весьма привлекательной альтернативой реальным расчетам с кредиторами.</w:t>
      </w:r>
      <w:r w:rsidR="00D569B4">
        <w:rPr>
          <w:rFonts w:ascii="Times New Roman" w:hAnsi="Times New Roman"/>
          <w:sz w:val="24"/>
          <w:szCs w:val="24"/>
        </w:rPr>
        <w:t xml:space="preserve"> </w:t>
      </w:r>
    </w:p>
    <w:p w:rsidR="00D569B4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B7" w:rsidRPr="00960AE9" w:rsidRDefault="007A1383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>Вместе с тем, на сегодняшний день, мы понимаем исключительность такого механизма (в том числе с уч</w:t>
      </w:r>
      <w:r w:rsidR="00D569B4">
        <w:rPr>
          <w:rFonts w:ascii="Times New Roman" w:hAnsi="Times New Roman"/>
          <w:sz w:val="24"/>
          <w:szCs w:val="24"/>
        </w:rPr>
        <w:t>е</w:t>
      </w:r>
      <w:r w:rsidRPr="00960AE9">
        <w:rPr>
          <w:rFonts w:ascii="Times New Roman" w:hAnsi="Times New Roman"/>
          <w:sz w:val="24"/>
          <w:szCs w:val="24"/>
        </w:rPr>
        <w:t>том сложности данной категории обособленных споров, процессуальных и временных затрат). В связи с чем, каждый случай рассматриваем индивидуально с учетом всех конкретных обстоятельств дела</w:t>
      </w:r>
      <w:r w:rsidR="00D31C3E" w:rsidRPr="00960AE9">
        <w:rPr>
          <w:rFonts w:ascii="Times New Roman" w:hAnsi="Times New Roman"/>
          <w:sz w:val="24"/>
          <w:szCs w:val="24"/>
        </w:rPr>
        <w:t xml:space="preserve"> и имеющихся в наличии у уполномоченного органа документов</w:t>
      </w:r>
      <w:r w:rsidRPr="00960AE9">
        <w:rPr>
          <w:rFonts w:ascii="Times New Roman" w:hAnsi="Times New Roman"/>
          <w:sz w:val="24"/>
          <w:szCs w:val="24"/>
        </w:rPr>
        <w:t>.</w:t>
      </w:r>
      <w:r w:rsidR="00D31C3E" w:rsidRPr="00960AE9">
        <w:rPr>
          <w:rFonts w:ascii="Times New Roman" w:hAnsi="Times New Roman"/>
          <w:sz w:val="24"/>
          <w:szCs w:val="24"/>
        </w:rPr>
        <w:t xml:space="preserve"> Также, при подаче соответствующих заявлений учитывается результативность с точки зрения обеспечения поступлений в бюджет</w:t>
      </w:r>
      <w:r w:rsidR="00D31C3E" w:rsidRPr="00960A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6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C3E" w:rsidRPr="00960AE9">
        <w:rPr>
          <w:rFonts w:ascii="Times New Roman" w:hAnsi="Times New Roman"/>
          <w:sz w:val="24"/>
          <w:szCs w:val="24"/>
        </w:rPr>
        <w:t>Кроме того, данная категория споров относится к спорам</w:t>
      </w:r>
      <w:r w:rsidRPr="00960AE9">
        <w:rPr>
          <w:rFonts w:ascii="Times New Roman" w:hAnsi="Times New Roman"/>
          <w:sz w:val="24"/>
          <w:szCs w:val="24"/>
        </w:rPr>
        <w:t>, имеющ</w:t>
      </w:r>
      <w:r w:rsidR="00D31C3E" w:rsidRPr="00960AE9">
        <w:rPr>
          <w:rFonts w:ascii="Times New Roman" w:hAnsi="Times New Roman"/>
          <w:sz w:val="24"/>
          <w:szCs w:val="24"/>
        </w:rPr>
        <w:t>им</w:t>
      </w:r>
      <w:r w:rsidRPr="00960AE9">
        <w:rPr>
          <w:rFonts w:ascii="Times New Roman" w:hAnsi="Times New Roman"/>
          <w:sz w:val="24"/>
          <w:szCs w:val="24"/>
        </w:rPr>
        <w:t xml:space="preserve"> значение для формирования судебной практики.</w:t>
      </w:r>
      <w:r w:rsidR="00D31C3E" w:rsidRPr="00960AE9">
        <w:rPr>
          <w:rFonts w:ascii="Times New Roman" w:hAnsi="Times New Roman"/>
          <w:sz w:val="24"/>
          <w:szCs w:val="24"/>
        </w:rPr>
        <w:t xml:space="preserve"> Именно поэтому все </w:t>
      </w:r>
      <w:r w:rsidR="00FC3160" w:rsidRPr="00960AE9">
        <w:rPr>
          <w:rFonts w:ascii="Times New Roman" w:hAnsi="Times New Roman"/>
          <w:sz w:val="24"/>
          <w:szCs w:val="24"/>
        </w:rPr>
        <w:t xml:space="preserve">заявления о привлечении к субсидиарной ответственности, равно как и отзывы на заявления иных лиц, поданных в деле о банкротстве, направляются в суд </w:t>
      </w:r>
      <w:r w:rsidR="00FC3160" w:rsidRPr="00D569B4">
        <w:rPr>
          <w:rFonts w:ascii="Times New Roman" w:hAnsi="Times New Roman"/>
          <w:sz w:val="24"/>
          <w:szCs w:val="24"/>
        </w:rPr>
        <w:t>только после согласования с ФНС России</w:t>
      </w:r>
      <w:r w:rsidR="00FC3160" w:rsidRPr="00960AE9">
        <w:rPr>
          <w:rFonts w:ascii="Times New Roman" w:hAnsi="Times New Roman"/>
          <w:sz w:val="24"/>
          <w:szCs w:val="24"/>
        </w:rPr>
        <w:t>. Так, после получения согласования с ФНС</w:t>
      </w:r>
      <w:r w:rsidR="00D569B4">
        <w:rPr>
          <w:rFonts w:ascii="Times New Roman" w:hAnsi="Times New Roman"/>
          <w:sz w:val="24"/>
          <w:szCs w:val="24"/>
        </w:rPr>
        <w:t xml:space="preserve"> России</w:t>
      </w:r>
      <w:r w:rsidR="00FC3160" w:rsidRPr="00960AE9">
        <w:rPr>
          <w:rFonts w:ascii="Times New Roman" w:hAnsi="Times New Roman"/>
          <w:sz w:val="24"/>
          <w:szCs w:val="24"/>
        </w:rPr>
        <w:t xml:space="preserve"> в </w:t>
      </w:r>
      <w:r w:rsidR="00854EB7" w:rsidRPr="00960AE9">
        <w:rPr>
          <w:rFonts w:ascii="Times New Roman" w:hAnsi="Times New Roman"/>
          <w:sz w:val="24"/>
          <w:szCs w:val="24"/>
        </w:rPr>
        <w:t>суды</w:t>
      </w:r>
      <w:r w:rsidR="00C63E07" w:rsidRPr="00960AE9">
        <w:rPr>
          <w:rFonts w:ascii="Times New Roman" w:hAnsi="Times New Roman"/>
          <w:sz w:val="24"/>
          <w:szCs w:val="24"/>
        </w:rPr>
        <w:t xml:space="preserve"> </w:t>
      </w:r>
      <w:r w:rsidR="00FC3160" w:rsidRPr="00960AE9">
        <w:rPr>
          <w:rFonts w:ascii="Times New Roman" w:hAnsi="Times New Roman"/>
          <w:sz w:val="24"/>
          <w:szCs w:val="24"/>
        </w:rPr>
        <w:t xml:space="preserve">направлено 6 заявлений, в том числе 2 </w:t>
      </w:r>
      <w:r w:rsidR="00D569B4">
        <w:rPr>
          <w:rFonts w:ascii="Times New Roman" w:hAnsi="Times New Roman"/>
          <w:sz w:val="24"/>
          <w:szCs w:val="24"/>
        </w:rPr>
        <w:t xml:space="preserve">- </w:t>
      </w:r>
      <w:r w:rsidR="00FC3160" w:rsidRPr="00960AE9">
        <w:rPr>
          <w:rFonts w:ascii="Times New Roman" w:hAnsi="Times New Roman"/>
          <w:sz w:val="24"/>
          <w:szCs w:val="24"/>
        </w:rPr>
        <w:t>вне рамок дела о банкротстве.</w:t>
      </w:r>
    </w:p>
    <w:p w:rsidR="00D569B4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B7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854EB7" w:rsidRPr="00960AE9">
        <w:rPr>
          <w:rFonts w:ascii="Times New Roman" w:hAnsi="Times New Roman"/>
          <w:sz w:val="24"/>
          <w:szCs w:val="24"/>
        </w:rPr>
        <w:t xml:space="preserve">обходимо отметить, что новая глава Закона о банкротстве </w:t>
      </w:r>
      <w:r w:rsidR="00EB27F1" w:rsidRPr="00960AE9">
        <w:rPr>
          <w:rFonts w:ascii="Times New Roman" w:hAnsi="Times New Roman"/>
          <w:sz w:val="24"/>
          <w:szCs w:val="24"/>
        </w:rPr>
        <w:t xml:space="preserve">представила </w:t>
      </w:r>
      <w:r w:rsidR="00854EB7" w:rsidRPr="00960AE9">
        <w:rPr>
          <w:rFonts w:ascii="Times New Roman" w:hAnsi="Times New Roman"/>
          <w:sz w:val="24"/>
          <w:szCs w:val="24"/>
        </w:rPr>
        <w:t xml:space="preserve">возможность </w:t>
      </w:r>
      <w:r w:rsidR="00EB27F1" w:rsidRPr="00960AE9">
        <w:rPr>
          <w:rFonts w:ascii="Times New Roman" w:hAnsi="Times New Roman"/>
          <w:sz w:val="24"/>
          <w:szCs w:val="24"/>
        </w:rPr>
        <w:t xml:space="preserve">кредиторам </w:t>
      </w:r>
      <w:r w:rsidR="00854EB7" w:rsidRPr="00960AE9">
        <w:rPr>
          <w:rFonts w:ascii="Times New Roman" w:hAnsi="Times New Roman"/>
          <w:sz w:val="24"/>
          <w:szCs w:val="24"/>
        </w:rPr>
        <w:t>привле</w:t>
      </w:r>
      <w:r w:rsidR="00EB27F1" w:rsidRPr="00960AE9">
        <w:rPr>
          <w:rFonts w:ascii="Times New Roman" w:hAnsi="Times New Roman"/>
          <w:sz w:val="24"/>
          <w:szCs w:val="24"/>
        </w:rPr>
        <w:t>кать</w:t>
      </w:r>
      <w:r w:rsidR="00854EB7" w:rsidRPr="00960AE9">
        <w:rPr>
          <w:rFonts w:ascii="Times New Roman" w:hAnsi="Times New Roman"/>
          <w:sz w:val="24"/>
          <w:szCs w:val="24"/>
        </w:rPr>
        <w:t xml:space="preserve"> к ответственности вне рамок дела о банкротстве (</w:t>
      </w:r>
      <w:r w:rsidR="00FE73C5" w:rsidRPr="00960AE9">
        <w:rPr>
          <w:rFonts w:ascii="Times New Roman" w:hAnsi="Times New Roman"/>
          <w:sz w:val="24"/>
          <w:szCs w:val="24"/>
        </w:rPr>
        <w:t>по основаниям ст. 61.11 и 61.12</w:t>
      </w:r>
      <w:r w:rsidR="00854EB7" w:rsidRPr="00960AE9">
        <w:rPr>
          <w:rFonts w:ascii="Times New Roman" w:hAnsi="Times New Roman"/>
          <w:sz w:val="24"/>
          <w:szCs w:val="24"/>
        </w:rPr>
        <w:t xml:space="preserve">), </w:t>
      </w:r>
      <w:r w:rsidR="00EB27F1" w:rsidRPr="00960AE9">
        <w:rPr>
          <w:rFonts w:ascii="Times New Roman" w:hAnsi="Times New Roman"/>
          <w:sz w:val="24"/>
          <w:szCs w:val="24"/>
        </w:rPr>
        <w:t>ч</w:t>
      </w:r>
      <w:r w:rsidR="00854EB7" w:rsidRPr="00960AE9">
        <w:rPr>
          <w:rFonts w:ascii="Times New Roman" w:hAnsi="Times New Roman"/>
          <w:sz w:val="24"/>
          <w:szCs w:val="24"/>
        </w:rPr>
        <w:t>его не было ранее.</w:t>
      </w:r>
      <w:r>
        <w:rPr>
          <w:rFonts w:ascii="Times New Roman" w:hAnsi="Times New Roman"/>
          <w:sz w:val="24"/>
          <w:szCs w:val="24"/>
        </w:rPr>
        <w:t xml:space="preserve"> До этого </w:t>
      </w:r>
      <w:r w:rsidR="00854EB7" w:rsidRPr="00960AE9">
        <w:rPr>
          <w:rFonts w:ascii="Times New Roman" w:hAnsi="Times New Roman"/>
          <w:sz w:val="24"/>
          <w:szCs w:val="24"/>
        </w:rPr>
        <w:t>недобросовестные владельцы бизнеса считали нормой провести процедуру банкротства компании, «обнулить» по итогам ее проведения требования всех кредиторов и забыть про все обязательства. Теперь в случае</w:t>
      </w:r>
      <w:r>
        <w:rPr>
          <w:rFonts w:ascii="Times New Roman" w:hAnsi="Times New Roman"/>
          <w:sz w:val="24"/>
          <w:szCs w:val="24"/>
        </w:rPr>
        <w:t>,</w:t>
      </w:r>
      <w:r w:rsidR="00854EB7" w:rsidRPr="00960AE9">
        <w:rPr>
          <w:rFonts w:ascii="Times New Roman" w:hAnsi="Times New Roman"/>
          <w:sz w:val="24"/>
          <w:szCs w:val="24"/>
        </w:rPr>
        <w:t xml:space="preserve"> если будут выявлены основания для привлечения контролирующих должника лиц к ответственности, то соответствующее заявление может быть подано и после завершения конкурсного производства, а также в случае прекращения производства по делу о банкротстве в связи с недостаточностью средств, необходимых для финансирования процедуры. </w:t>
      </w:r>
    </w:p>
    <w:p w:rsidR="00D569B4" w:rsidRPr="00960AE9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B7" w:rsidRPr="00960AE9" w:rsidRDefault="00EB27F1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 xml:space="preserve">Право на подачу заявления о привлечении к </w:t>
      </w:r>
      <w:r w:rsidR="00D569B4"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Pr="00960AE9">
        <w:rPr>
          <w:rFonts w:ascii="Times New Roman" w:hAnsi="Times New Roman"/>
          <w:sz w:val="24"/>
          <w:szCs w:val="24"/>
        </w:rPr>
        <w:t xml:space="preserve"> вне рамок дела о банкротстве возникает: после завершения конкурсного производства или прекращения производства по делу о банкротстве в связи с недостаточностью денежных средств для финансирования судебных расходов (п</w:t>
      </w:r>
      <w:r w:rsidR="00D569B4">
        <w:rPr>
          <w:rFonts w:ascii="Times New Roman" w:hAnsi="Times New Roman"/>
          <w:sz w:val="24"/>
          <w:szCs w:val="24"/>
        </w:rPr>
        <w:t>.</w:t>
      </w:r>
      <w:r w:rsidRPr="00960AE9">
        <w:rPr>
          <w:rFonts w:ascii="Times New Roman" w:hAnsi="Times New Roman"/>
          <w:sz w:val="24"/>
          <w:szCs w:val="24"/>
        </w:rPr>
        <w:t> 1 ст</w:t>
      </w:r>
      <w:r w:rsidR="00D569B4">
        <w:rPr>
          <w:rFonts w:ascii="Times New Roman" w:hAnsi="Times New Roman"/>
          <w:sz w:val="24"/>
          <w:szCs w:val="24"/>
        </w:rPr>
        <w:t>.</w:t>
      </w:r>
      <w:r w:rsidRPr="00960AE9">
        <w:rPr>
          <w:rFonts w:ascii="Times New Roman" w:hAnsi="Times New Roman"/>
          <w:sz w:val="24"/>
          <w:szCs w:val="24"/>
        </w:rPr>
        <w:t> 61.19); у лиц, имеющих непогашенные требования к должнику (текущие, включенные в реестр, подлежащие погашению после требований, включенных в реестр) (п</w:t>
      </w:r>
      <w:r w:rsidR="00D569B4">
        <w:rPr>
          <w:rFonts w:ascii="Times New Roman" w:hAnsi="Times New Roman"/>
          <w:sz w:val="24"/>
          <w:szCs w:val="24"/>
        </w:rPr>
        <w:t>.</w:t>
      </w:r>
      <w:r w:rsidRPr="00960AE9">
        <w:rPr>
          <w:rFonts w:ascii="Times New Roman" w:hAnsi="Times New Roman"/>
          <w:sz w:val="24"/>
          <w:szCs w:val="24"/>
        </w:rPr>
        <w:t> 3 ст</w:t>
      </w:r>
      <w:r w:rsidR="00D569B4">
        <w:rPr>
          <w:rFonts w:ascii="Times New Roman" w:hAnsi="Times New Roman"/>
          <w:sz w:val="24"/>
          <w:szCs w:val="24"/>
        </w:rPr>
        <w:t>.</w:t>
      </w:r>
      <w:r w:rsidRPr="00960AE9">
        <w:rPr>
          <w:rFonts w:ascii="Times New Roman" w:hAnsi="Times New Roman"/>
          <w:sz w:val="24"/>
          <w:szCs w:val="24"/>
        </w:rPr>
        <w:t> 61.14); если в деле о банкротстве аналогичное заявление (по тем же основаниям и к тем же лицам) не рассматривалось (п</w:t>
      </w:r>
      <w:r w:rsidR="00D569B4">
        <w:rPr>
          <w:rFonts w:ascii="Times New Roman" w:hAnsi="Times New Roman"/>
          <w:sz w:val="24"/>
          <w:szCs w:val="24"/>
        </w:rPr>
        <w:t>.</w:t>
      </w:r>
      <w:r w:rsidRPr="00960AE9">
        <w:rPr>
          <w:rFonts w:ascii="Times New Roman" w:hAnsi="Times New Roman"/>
          <w:sz w:val="24"/>
          <w:szCs w:val="24"/>
        </w:rPr>
        <w:t> 3 ст</w:t>
      </w:r>
      <w:r w:rsidR="00D569B4">
        <w:rPr>
          <w:rFonts w:ascii="Times New Roman" w:hAnsi="Times New Roman"/>
          <w:sz w:val="24"/>
          <w:szCs w:val="24"/>
        </w:rPr>
        <w:t>.</w:t>
      </w:r>
      <w:r w:rsidRPr="00960AE9">
        <w:rPr>
          <w:rFonts w:ascii="Times New Roman" w:hAnsi="Times New Roman"/>
          <w:sz w:val="24"/>
          <w:szCs w:val="24"/>
        </w:rPr>
        <w:t> 61.19).</w:t>
      </w:r>
      <w:r w:rsidR="00D569B4">
        <w:rPr>
          <w:rFonts w:ascii="Times New Roman" w:hAnsi="Times New Roman"/>
          <w:sz w:val="24"/>
          <w:szCs w:val="24"/>
        </w:rPr>
        <w:t xml:space="preserve"> </w:t>
      </w:r>
      <w:r w:rsidR="00854EB7" w:rsidRPr="00960AE9">
        <w:rPr>
          <w:rFonts w:ascii="Times New Roman" w:hAnsi="Times New Roman"/>
          <w:sz w:val="24"/>
          <w:szCs w:val="24"/>
        </w:rPr>
        <w:t>Срок, установленный для подачи такого заявления, составляет три года со дня завершения конкурсного производства (прекращения производства по делу).   </w:t>
      </w:r>
    </w:p>
    <w:p w:rsidR="00D569B4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B7" w:rsidRDefault="00EB27F1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 xml:space="preserve">Также стоит отметить, что </w:t>
      </w:r>
      <w:r w:rsidR="00854EB7" w:rsidRPr="00960AE9">
        <w:rPr>
          <w:rFonts w:ascii="Times New Roman" w:hAnsi="Times New Roman"/>
          <w:sz w:val="24"/>
          <w:szCs w:val="24"/>
        </w:rPr>
        <w:t xml:space="preserve">в </w:t>
      </w:r>
      <w:r w:rsidR="00D569B4">
        <w:rPr>
          <w:rFonts w:ascii="Times New Roman" w:hAnsi="Times New Roman"/>
          <w:sz w:val="24"/>
          <w:szCs w:val="24"/>
        </w:rPr>
        <w:t>Федеральный закон №</w:t>
      </w:r>
      <w:r w:rsidR="00854EB7" w:rsidRPr="00960AE9">
        <w:rPr>
          <w:rFonts w:ascii="Times New Roman" w:hAnsi="Times New Roman"/>
          <w:sz w:val="24"/>
          <w:szCs w:val="24"/>
        </w:rPr>
        <w:t>14-ФЗ «Об обществах с ограниченной ответ</w:t>
      </w:r>
      <w:r w:rsidR="00D569B4">
        <w:rPr>
          <w:rFonts w:ascii="Times New Roman" w:hAnsi="Times New Roman"/>
          <w:sz w:val="24"/>
          <w:szCs w:val="24"/>
        </w:rPr>
        <w:t>ственностью» внесен новый пункт</w:t>
      </w:r>
      <w:r w:rsidR="00854EB7" w:rsidRPr="00960AE9">
        <w:rPr>
          <w:rFonts w:ascii="Times New Roman" w:hAnsi="Times New Roman"/>
          <w:sz w:val="24"/>
          <w:szCs w:val="24"/>
        </w:rPr>
        <w:t xml:space="preserve">, согласно которому в случае исключения из ЕГРЮЛ недействующего общества с ограниченной ответственностью, если неисполнение обязательств общества (в том числе вследствие причинения вреда) обусловлено тем, что лица, </w:t>
      </w:r>
      <w:r w:rsidR="00FE73C5" w:rsidRPr="00960AE9">
        <w:rPr>
          <w:rFonts w:ascii="Times New Roman" w:hAnsi="Times New Roman"/>
          <w:sz w:val="24"/>
          <w:szCs w:val="24"/>
        </w:rPr>
        <w:t>которые уполномочены выступать от имени юридического</w:t>
      </w:r>
      <w:r w:rsidR="00854EB7" w:rsidRPr="00960AE9">
        <w:rPr>
          <w:rFonts w:ascii="Times New Roman" w:hAnsi="Times New Roman"/>
          <w:sz w:val="24"/>
          <w:szCs w:val="24"/>
        </w:rPr>
        <w:t xml:space="preserve">, действовали недобросовестно или неразумно, по заявлению кредитора на таких лиц может быть возложена </w:t>
      </w:r>
      <w:r w:rsidR="00D569B4" w:rsidRPr="00960AE9">
        <w:rPr>
          <w:rFonts w:ascii="Times New Roman" w:hAnsi="Times New Roman"/>
          <w:sz w:val="24"/>
          <w:szCs w:val="24"/>
        </w:rPr>
        <w:t>субсидиарн</w:t>
      </w:r>
      <w:r w:rsidR="00D569B4">
        <w:rPr>
          <w:rFonts w:ascii="Times New Roman" w:hAnsi="Times New Roman"/>
          <w:sz w:val="24"/>
          <w:szCs w:val="24"/>
        </w:rPr>
        <w:t>ая</w:t>
      </w:r>
      <w:r w:rsidR="00D569B4" w:rsidRPr="00960AE9">
        <w:rPr>
          <w:rFonts w:ascii="Times New Roman" w:hAnsi="Times New Roman"/>
          <w:sz w:val="24"/>
          <w:szCs w:val="24"/>
        </w:rPr>
        <w:t xml:space="preserve"> ответственност</w:t>
      </w:r>
      <w:r w:rsidR="00D569B4">
        <w:rPr>
          <w:rFonts w:ascii="Times New Roman" w:hAnsi="Times New Roman"/>
          <w:sz w:val="24"/>
          <w:szCs w:val="24"/>
        </w:rPr>
        <w:t>ь</w:t>
      </w:r>
      <w:r w:rsidR="00854EB7" w:rsidRPr="00960AE9">
        <w:rPr>
          <w:rFonts w:ascii="Times New Roman" w:hAnsi="Times New Roman"/>
          <w:sz w:val="24"/>
          <w:szCs w:val="24"/>
        </w:rPr>
        <w:t xml:space="preserve"> по обязательствам этого общества.</w:t>
      </w:r>
    </w:p>
    <w:p w:rsidR="00D569B4" w:rsidRPr="00960AE9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DE4" w:rsidRDefault="00D569B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D5A39" w:rsidRPr="00960AE9">
        <w:rPr>
          <w:rFonts w:ascii="Times New Roman" w:hAnsi="Times New Roman"/>
          <w:sz w:val="24"/>
          <w:szCs w:val="24"/>
        </w:rPr>
        <w:t>ажные изменения</w:t>
      </w:r>
      <w:r>
        <w:rPr>
          <w:rFonts w:ascii="Times New Roman" w:hAnsi="Times New Roman"/>
          <w:sz w:val="24"/>
          <w:szCs w:val="24"/>
        </w:rPr>
        <w:t>,</w:t>
      </w:r>
      <w:r w:rsidR="009D5A39" w:rsidRPr="00960AE9">
        <w:rPr>
          <w:rFonts w:ascii="Times New Roman" w:hAnsi="Times New Roman"/>
          <w:sz w:val="24"/>
          <w:szCs w:val="24"/>
        </w:rPr>
        <w:t xml:space="preserve"> на наш взгляд</w:t>
      </w:r>
      <w:r>
        <w:rPr>
          <w:rFonts w:ascii="Times New Roman" w:hAnsi="Times New Roman"/>
          <w:sz w:val="24"/>
          <w:szCs w:val="24"/>
        </w:rPr>
        <w:t>,</w:t>
      </w:r>
      <w:r w:rsidR="009D5A39" w:rsidRPr="00960AE9">
        <w:rPr>
          <w:rFonts w:ascii="Times New Roman" w:hAnsi="Times New Roman"/>
          <w:sz w:val="24"/>
          <w:szCs w:val="24"/>
        </w:rPr>
        <w:t xml:space="preserve"> коснулись статуса контролирующего должника лица. </w:t>
      </w:r>
      <w:r w:rsidR="008F100C" w:rsidRPr="00960AE9">
        <w:rPr>
          <w:rFonts w:ascii="Times New Roman" w:hAnsi="Times New Roman"/>
          <w:sz w:val="24"/>
          <w:szCs w:val="24"/>
        </w:rPr>
        <w:t>Теперь з</w:t>
      </w:r>
      <w:r w:rsidR="00086DE4" w:rsidRPr="00960AE9">
        <w:rPr>
          <w:rFonts w:ascii="Times New Roman" w:hAnsi="Times New Roman"/>
          <w:sz w:val="24"/>
          <w:szCs w:val="24"/>
        </w:rPr>
        <w:t xml:space="preserve">аконодательно закреплена возможность привлечения к ответственности не только </w:t>
      </w:r>
      <w:r w:rsidR="00086DE4" w:rsidRPr="00960AE9">
        <w:rPr>
          <w:rFonts w:ascii="Times New Roman" w:hAnsi="Times New Roman"/>
          <w:sz w:val="24"/>
          <w:szCs w:val="24"/>
        </w:rPr>
        <w:lastRenderedPageBreak/>
        <w:t>руководителей и участников (акционеров), данные о которых отражены в ЕГРЮЛ, но и реальных владельцев бизнеса.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86DE4" w:rsidRPr="00960AE9">
        <w:rPr>
          <w:rFonts w:ascii="Times New Roman" w:hAnsi="Times New Roman"/>
          <w:sz w:val="24"/>
          <w:szCs w:val="24"/>
        </w:rPr>
        <w:t>В целях реализации данной возможности в Законе было уточнено понятие контролирующего должника лица. Теперь оно раскрыто более полно, и наряду с формальными признаками (доля в уставном капитале, родство и т.д.) в Законе также указано, что контролирующим должника может признаваться лицо, имеющее возможность определять действия должника иным образом, и иным образом оказывающее определяющее влияние на руководителя и членов органов управления должника. Кроме того, презюмируется, что лицо, извлекающее выгоду из незаконного и недобросовестного поведения руководителя или иного лица, действующего на формальных основаниях от имени компании, является контролирующим должника.</w:t>
      </w:r>
    </w:p>
    <w:p w:rsidR="008A00A8" w:rsidRPr="00960AE9" w:rsidRDefault="008A00A8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4E" w:rsidRPr="00960AE9" w:rsidRDefault="00150F8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 xml:space="preserve">Для ФНС России как кредитора в деле о банкротстве получение судебного акта о привлечении к </w:t>
      </w:r>
      <w:r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Pr="00960AE9">
        <w:rPr>
          <w:rFonts w:ascii="Times New Roman" w:hAnsi="Times New Roman"/>
          <w:sz w:val="24"/>
          <w:szCs w:val="24"/>
        </w:rPr>
        <w:t xml:space="preserve"> исключительно одного номинального руководителя не является стратегической целью, поскольку этот не ведет к достижению основной задачи 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AE9">
        <w:rPr>
          <w:rFonts w:ascii="Times New Roman" w:hAnsi="Times New Roman"/>
          <w:sz w:val="24"/>
          <w:szCs w:val="24"/>
        </w:rPr>
        <w:t>поступлениям в бюджет.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EE6" w:rsidRPr="00960AE9">
        <w:rPr>
          <w:rFonts w:ascii="Times New Roman" w:hAnsi="Times New Roman"/>
          <w:sz w:val="24"/>
          <w:szCs w:val="24"/>
        </w:rPr>
        <w:t xml:space="preserve">Именно поэтому в целях сбора доказательной базы, в том числе по определению бенефициарного владельца бизнеса в целях привлечения в последствие именно его к субсидиарной ответственности, сотрудники, осуществляющие сопровождение процедур банкротства, участвуют в мероприятиях налогового контроля с самого начала их проведения.  </w:t>
      </w:r>
    </w:p>
    <w:p w:rsidR="00075AC7" w:rsidRPr="00960AE9" w:rsidRDefault="0013114E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 xml:space="preserve">Что касается оснований для привлечения </w:t>
      </w:r>
      <w:r w:rsidR="008A00A8">
        <w:rPr>
          <w:rFonts w:ascii="Times New Roman" w:hAnsi="Times New Roman"/>
          <w:sz w:val="24"/>
          <w:szCs w:val="24"/>
        </w:rPr>
        <w:t>контролирующих должника лиц</w:t>
      </w:r>
      <w:r w:rsidRPr="00960AE9">
        <w:rPr>
          <w:rFonts w:ascii="Times New Roman" w:hAnsi="Times New Roman"/>
          <w:sz w:val="24"/>
          <w:szCs w:val="24"/>
        </w:rPr>
        <w:t xml:space="preserve"> к </w:t>
      </w:r>
      <w:r w:rsidR="008A00A8"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Pr="00960AE9">
        <w:rPr>
          <w:rFonts w:ascii="Times New Roman" w:hAnsi="Times New Roman"/>
          <w:sz w:val="24"/>
          <w:szCs w:val="24"/>
        </w:rPr>
        <w:t>. З</w:t>
      </w:r>
      <w:r w:rsidR="00FD7D50" w:rsidRPr="00960AE9">
        <w:rPr>
          <w:rFonts w:ascii="Times New Roman" w:hAnsi="Times New Roman"/>
          <w:sz w:val="24"/>
          <w:szCs w:val="24"/>
        </w:rPr>
        <w:t xml:space="preserve">аконодатель предусмотрел </w:t>
      </w:r>
      <w:r w:rsidR="008A00A8">
        <w:rPr>
          <w:rFonts w:ascii="Times New Roman" w:hAnsi="Times New Roman"/>
          <w:sz w:val="24"/>
          <w:szCs w:val="24"/>
        </w:rPr>
        <w:t xml:space="preserve">пять </w:t>
      </w:r>
      <w:r w:rsidRPr="00960AE9">
        <w:rPr>
          <w:rFonts w:ascii="Times New Roman" w:eastAsiaTheme="minorHAnsi" w:hAnsi="Times New Roman"/>
          <w:sz w:val="24"/>
          <w:szCs w:val="24"/>
        </w:rPr>
        <w:t xml:space="preserve">опровержимых презумпций, закрепленных в </w:t>
      </w:r>
      <w:hyperlink r:id="rId9" w:history="1">
        <w:r w:rsidRPr="00960AE9">
          <w:rPr>
            <w:rFonts w:ascii="Times New Roman" w:eastAsiaTheme="minorHAnsi" w:hAnsi="Times New Roman"/>
            <w:sz w:val="24"/>
            <w:szCs w:val="24"/>
          </w:rPr>
          <w:t>п. 2 ст. 61.11</w:t>
        </w:r>
      </w:hyperlink>
      <w:r w:rsidR="00FB2E54" w:rsidRPr="00960AE9">
        <w:rPr>
          <w:rFonts w:ascii="Times New Roman" w:eastAsiaTheme="minorHAnsi" w:hAnsi="Times New Roman"/>
          <w:sz w:val="24"/>
          <w:szCs w:val="24"/>
        </w:rPr>
        <w:t xml:space="preserve"> Закона о банкротстве.</w:t>
      </w:r>
      <w:r w:rsidRPr="00960AE9">
        <w:rPr>
          <w:rFonts w:ascii="Times New Roman" w:eastAsiaTheme="minorHAnsi" w:hAnsi="Times New Roman"/>
          <w:sz w:val="24"/>
          <w:szCs w:val="24"/>
        </w:rPr>
        <w:t xml:space="preserve"> </w:t>
      </w:r>
      <w:r w:rsidR="00FB2E54" w:rsidRPr="00960AE9">
        <w:rPr>
          <w:rFonts w:ascii="Times New Roman" w:eastAsiaTheme="minorHAnsi" w:hAnsi="Times New Roman"/>
          <w:sz w:val="24"/>
          <w:szCs w:val="24"/>
        </w:rPr>
        <w:t>П</w:t>
      </w:r>
      <w:r w:rsidRPr="00960AE9">
        <w:rPr>
          <w:rFonts w:ascii="Times New Roman" w:eastAsiaTheme="minorHAnsi" w:hAnsi="Times New Roman"/>
          <w:sz w:val="24"/>
          <w:szCs w:val="24"/>
        </w:rPr>
        <w:t>редполагается, что именно действия (бездействие) контролирующего лица явились необходимой причиной объективного банкротства.</w:t>
      </w:r>
      <w:r w:rsidR="008A00A8">
        <w:rPr>
          <w:rFonts w:ascii="Times New Roman" w:eastAsiaTheme="minorHAnsi" w:hAnsi="Times New Roman"/>
          <w:sz w:val="24"/>
          <w:szCs w:val="24"/>
        </w:rPr>
        <w:t xml:space="preserve"> </w:t>
      </w:r>
      <w:r w:rsidR="00075AC7" w:rsidRPr="00960AE9">
        <w:rPr>
          <w:rFonts w:ascii="Times New Roman" w:hAnsi="Times New Roman"/>
          <w:sz w:val="24"/>
          <w:szCs w:val="24"/>
        </w:rPr>
        <w:t xml:space="preserve">Все презумпции, предусмотренные п. 2 ст. 61.11, предназначены для облегчения доказывания основания привлечения к </w:t>
      </w:r>
      <w:r w:rsidR="008A00A8"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="00075AC7" w:rsidRPr="00960AE9">
        <w:rPr>
          <w:rFonts w:ascii="Times New Roman" w:hAnsi="Times New Roman"/>
          <w:sz w:val="24"/>
          <w:szCs w:val="24"/>
        </w:rPr>
        <w:t>.</w:t>
      </w:r>
    </w:p>
    <w:p w:rsidR="008A00A8" w:rsidRDefault="008A00A8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4E" w:rsidRPr="00960AE9" w:rsidRDefault="00075AC7" w:rsidP="00960A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0AE9">
        <w:rPr>
          <w:rFonts w:ascii="Times New Roman" w:hAnsi="Times New Roman"/>
          <w:sz w:val="24"/>
          <w:szCs w:val="24"/>
        </w:rPr>
        <w:t xml:space="preserve">Вместе с тем, </w:t>
      </w:r>
      <w:r w:rsidR="00D6657A" w:rsidRPr="00960AE9">
        <w:rPr>
          <w:rFonts w:ascii="Times New Roman" w:hAnsi="Times New Roman"/>
          <w:sz w:val="24"/>
          <w:szCs w:val="24"/>
        </w:rPr>
        <w:t>в</w:t>
      </w:r>
      <w:r w:rsidR="0013114E" w:rsidRPr="00960AE9">
        <w:rPr>
          <w:rFonts w:ascii="Times New Roman" w:eastAsiaTheme="minorHAnsi" w:hAnsi="Times New Roman"/>
          <w:sz w:val="24"/>
          <w:szCs w:val="24"/>
        </w:rPr>
        <w:t xml:space="preserve"> тех случаях, когда применение презумпций представляется невозможным, например, задолженность по основному долгу, выявленная по результатам </w:t>
      </w:r>
      <w:r w:rsidR="008A00A8">
        <w:rPr>
          <w:rFonts w:ascii="Times New Roman" w:eastAsiaTheme="minorHAnsi" w:hAnsi="Times New Roman"/>
          <w:sz w:val="24"/>
          <w:szCs w:val="24"/>
        </w:rPr>
        <w:t>выездных налоговых проверок</w:t>
      </w:r>
      <w:r w:rsidR="0013114E" w:rsidRPr="00960AE9">
        <w:rPr>
          <w:rFonts w:ascii="Times New Roman" w:eastAsiaTheme="minorHAnsi" w:hAnsi="Times New Roman"/>
          <w:sz w:val="24"/>
          <w:szCs w:val="24"/>
        </w:rPr>
        <w:t>, не превышает 50% РТК, применя</w:t>
      </w:r>
      <w:r w:rsidR="005750D1" w:rsidRPr="00960AE9">
        <w:rPr>
          <w:rFonts w:ascii="Times New Roman" w:eastAsiaTheme="minorHAnsi" w:hAnsi="Times New Roman"/>
          <w:sz w:val="24"/>
          <w:szCs w:val="24"/>
        </w:rPr>
        <w:t>ется</w:t>
      </w:r>
      <w:r w:rsidR="0013114E" w:rsidRPr="00960AE9">
        <w:rPr>
          <w:rFonts w:ascii="Times New Roman" w:eastAsiaTheme="minorHAnsi" w:hAnsi="Times New Roman"/>
          <w:sz w:val="24"/>
          <w:szCs w:val="24"/>
        </w:rPr>
        <w:t xml:space="preserve"> общ</w:t>
      </w:r>
      <w:r w:rsidR="005750D1" w:rsidRPr="00960AE9">
        <w:rPr>
          <w:rFonts w:ascii="Times New Roman" w:eastAsiaTheme="minorHAnsi" w:hAnsi="Times New Roman"/>
          <w:sz w:val="24"/>
          <w:szCs w:val="24"/>
        </w:rPr>
        <w:t>ая</w:t>
      </w:r>
      <w:r w:rsidR="0013114E" w:rsidRPr="00960AE9">
        <w:rPr>
          <w:rFonts w:ascii="Times New Roman" w:eastAsiaTheme="minorHAnsi" w:hAnsi="Times New Roman"/>
          <w:sz w:val="24"/>
          <w:szCs w:val="24"/>
        </w:rPr>
        <w:t xml:space="preserve"> схем</w:t>
      </w:r>
      <w:r w:rsidR="005750D1" w:rsidRPr="00960AE9">
        <w:rPr>
          <w:rFonts w:ascii="Times New Roman" w:eastAsiaTheme="minorHAnsi" w:hAnsi="Times New Roman"/>
          <w:sz w:val="24"/>
          <w:szCs w:val="24"/>
        </w:rPr>
        <w:t>а</w:t>
      </w:r>
      <w:r w:rsidR="0013114E" w:rsidRPr="00960AE9">
        <w:rPr>
          <w:rFonts w:ascii="Times New Roman" w:eastAsiaTheme="minorHAnsi" w:hAnsi="Times New Roman"/>
          <w:sz w:val="24"/>
          <w:szCs w:val="24"/>
        </w:rPr>
        <w:t xml:space="preserve"> доказывания</w:t>
      </w:r>
      <w:r w:rsidR="00D6657A" w:rsidRPr="00960AE9">
        <w:rPr>
          <w:rFonts w:ascii="Times New Roman" w:eastAsiaTheme="minorHAnsi" w:hAnsi="Times New Roman"/>
          <w:sz w:val="24"/>
          <w:szCs w:val="24"/>
        </w:rPr>
        <w:t>.</w:t>
      </w:r>
    </w:p>
    <w:p w:rsidR="00442911" w:rsidRPr="00960AE9" w:rsidRDefault="00150F84" w:rsidP="00960A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0AE9">
        <w:rPr>
          <w:rFonts w:ascii="Times New Roman" w:eastAsiaTheme="minorHAnsi" w:hAnsi="Times New Roman"/>
          <w:sz w:val="24"/>
          <w:szCs w:val="24"/>
        </w:rPr>
        <w:t xml:space="preserve">Учитывая, что налоговые органы достаточно активно участвуют в обособленных спорах по привлечению к </w:t>
      </w:r>
      <w:r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Pr="00960AE9">
        <w:rPr>
          <w:rFonts w:ascii="Times New Roman" w:eastAsiaTheme="minorHAnsi" w:hAnsi="Times New Roman"/>
          <w:sz w:val="24"/>
          <w:szCs w:val="24"/>
        </w:rPr>
        <w:t xml:space="preserve">, в целях доказывания оснований привлечения к </w:t>
      </w:r>
      <w:r w:rsidRPr="00960AE9">
        <w:rPr>
          <w:rFonts w:ascii="Times New Roman" w:hAnsi="Times New Roman"/>
          <w:sz w:val="24"/>
          <w:szCs w:val="24"/>
        </w:rPr>
        <w:t xml:space="preserve">субсидиарной ответственности </w:t>
      </w:r>
      <w:r w:rsidRPr="00960AE9">
        <w:rPr>
          <w:rFonts w:ascii="Times New Roman" w:eastAsiaTheme="minorHAnsi" w:hAnsi="Times New Roman"/>
          <w:sz w:val="24"/>
          <w:szCs w:val="24"/>
        </w:rPr>
        <w:t>как правило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960AE9">
        <w:rPr>
          <w:rFonts w:ascii="Times New Roman" w:eastAsiaTheme="minorHAnsi" w:hAnsi="Times New Roman"/>
          <w:sz w:val="24"/>
          <w:szCs w:val="24"/>
        </w:rPr>
        <w:t xml:space="preserve"> используются материалы, полученные в результате </w:t>
      </w:r>
      <w:r>
        <w:rPr>
          <w:rFonts w:ascii="Times New Roman" w:eastAsiaTheme="minorHAnsi" w:hAnsi="Times New Roman"/>
          <w:sz w:val="24"/>
          <w:szCs w:val="24"/>
        </w:rPr>
        <w:t>мероприятий налогового контроля</w:t>
      </w:r>
      <w:r w:rsidRPr="00960AE9">
        <w:rPr>
          <w:rFonts w:ascii="Times New Roman" w:eastAsiaTheme="minorHAnsi" w:hAnsi="Times New Roman"/>
          <w:sz w:val="24"/>
          <w:szCs w:val="24"/>
        </w:rPr>
        <w:t xml:space="preserve">. </w:t>
      </w:r>
      <w:r w:rsidR="001715DE" w:rsidRPr="00960AE9">
        <w:rPr>
          <w:rFonts w:ascii="Times New Roman" w:hAnsi="Times New Roman"/>
          <w:sz w:val="24"/>
          <w:szCs w:val="24"/>
        </w:rPr>
        <w:t xml:space="preserve">В материалах налоговых проверок, начиная с 2016 года, </w:t>
      </w:r>
      <w:r w:rsidR="008A00A8">
        <w:rPr>
          <w:rFonts w:ascii="Times New Roman" w:hAnsi="Times New Roman"/>
          <w:sz w:val="24"/>
          <w:szCs w:val="24"/>
        </w:rPr>
        <w:t>и</w:t>
      </w:r>
      <w:r w:rsidR="001715DE" w:rsidRPr="00960AE9">
        <w:rPr>
          <w:rFonts w:ascii="Times New Roman" w:hAnsi="Times New Roman"/>
          <w:sz w:val="24"/>
          <w:szCs w:val="24"/>
        </w:rPr>
        <w:t>нспекции отражают</w:t>
      </w:r>
      <w:r w:rsidR="005750D1" w:rsidRPr="00960AE9">
        <w:rPr>
          <w:rFonts w:ascii="Times New Roman" w:hAnsi="Times New Roman"/>
          <w:sz w:val="24"/>
          <w:szCs w:val="24"/>
        </w:rPr>
        <w:t xml:space="preserve"> доказательства, подтверждающие причинно-следственную связь между использованием схемы по уклонению от уплаты налогов, возникновением недоимки и возможным возникновением рисков банкротства</w:t>
      </w:r>
      <w:r w:rsidR="001715DE" w:rsidRPr="00960AE9">
        <w:rPr>
          <w:rFonts w:ascii="Times New Roman" w:hAnsi="Times New Roman"/>
          <w:sz w:val="24"/>
          <w:szCs w:val="24"/>
        </w:rPr>
        <w:t>, факты не</w:t>
      </w:r>
      <w:r w:rsidR="001715DE" w:rsidRPr="00960AE9">
        <w:rPr>
          <w:rFonts w:ascii="Times New Roman" w:eastAsiaTheme="minorHAnsi" w:hAnsi="Times New Roman"/>
          <w:sz w:val="24"/>
          <w:szCs w:val="24"/>
        </w:rPr>
        <w:t>добросовестного поведения при исполнении возложенных на директора обязанностей</w:t>
      </w:r>
      <w:r w:rsidR="00442911" w:rsidRPr="00960AE9">
        <w:rPr>
          <w:rFonts w:ascii="Times New Roman" w:eastAsiaTheme="minorHAnsi" w:hAnsi="Times New Roman"/>
          <w:sz w:val="24"/>
          <w:szCs w:val="24"/>
        </w:rPr>
        <w:t xml:space="preserve">, что существенно помогает при рассмотрении заявления </w:t>
      </w:r>
      <w:r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="00442911" w:rsidRPr="00960AE9">
        <w:rPr>
          <w:rFonts w:ascii="Times New Roman" w:eastAsiaTheme="minorHAnsi" w:hAnsi="Times New Roman"/>
          <w:sz w:val="24"/>
          <w:szCs w:val="24"/>
        </w:rPr>
        <w:t xml:space="preserve"> как уполномоченного органа, так и других лиц, имеющих право на подачу подобных заявлений.</w:t>
      </w:r>
    </w:p>
    <w:p w:rsidR="00150F84" w:rsidRDefault="00150F84" w:rsidP="00960A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06EE" w:rsidRPr="00150F84" w:rsidRDefault="00AA544C" w:rsidP="00960AE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0AE9">
        <w:rPr>
          <w:rFonts w:ascii="Times New Roman" w:eastAsiaTheme="minorHAnsi" w:hAnsi="Times New Roman"/>
          <w:sz w:val="24"/>
          <w:szCs w:val="24"/>
        </w:rPr>
        <w:t xml:space="preserve">Стоит отвлечься от темы и </w:t>
      </w:r>
      <w:r w:rsidR="00442911" w:rsidRPr="00960AE9">
        <w:rPr>
          <w:rFonts w:ascii="Times New Roman" w:eastAsiaTheme="minorHAnsi" w:hAnsi="Times New Roman"/>
          <w:sz w:val="24"/>
          <w:szCs w:val="24"/>
        </w:rPr>
        <w:t>обратить внимание</w:t>
      </w:r>
      <w:r w:rsidR="00C51DA5" w:rsidRPr="00960AE9">
        <w:rPr>
          <w:rFonts w:ascii="Times New Roman" w:eastAsiaTheme="minorHAnsi" w:hAnsi="Times New Roman"/>
          <w:sz w:val="24"/>
          <w:szCs w:val="24"/>
        </w:rPr>
        <w:t xml:space="preserve"> на то</w:t>
      </w:r>
      <w:r w:rsidR="00442911" w:rsidRPr="00960AE9">
        <w:rPr>
          <w:rFonts w:ascii="Times New Roman" w:eastAsiaTheme="minorHAnsi" w:hAnsi="Times New Roman"/>
          <w:sz w:val="24"/>
          <w:szCs w:val="24"/>
        </w:rPr>
        <w:t xml:space="preserve">, что схемы ведения бизнеса, выявленные в результате </w:t>
      </w:r>
      <w:r w:rsidR="00150F84">
        <w:rPr>
          <w:rFonts w:ascii="Times New Roman" w:eastAsiaTheme="minorHAnsi" w:hAnsi="Times New Roman"/>
          <w:sz w:val="24"/>
          <w:szCs w:val="24"/>
        </w:rPr>
        <w:t>мероприятий налогового контроля</w:t>
      </w:r>
      <w:r w:rsidR="00442911" w:rsidRPr="00960AE9">
        <w:rPr>
          <w:rFonts w:ascii="Times New Roman" w:eastAsiaTheme="minorHAnsi" w:hAnsi="Times New Roman"/>
          <w:sz w:val="24"/>
          <w:szCs w:val="24"/>
        </w:rPr>
        <w:t>, использ</w:t>
      </w:r>
      <w:r w:rsidR="00E215A2" w:rsidRPr="00960AE9">
        <w:rPr>
          <w:rFonts w:ascii="Times New Roman" w:eastAsiaTheme="minorHAnsi" w:hAnsi="Times New Roman"/>
          <w:sz w:val="24"/>
          <w:szCs w:val="24"/>
        </w:rPr>
        <w:t>уются налоговыми органами и в иных механизмах</w:t>
      </w:r>
      <w:r w:rsidR="00C51DA5" w:rsidRPr="00960AE9">
        <w:rPr>
          <w:rFonts w:ascii="Times New Roman" w:eastAsiaTheme="minorHAnsi" w:hAnsi="Times New Roman"/>
          <w:sz w:val="24"/>
          <w:szCs w:val="24"/>
        </w:rPr>
        <w:t xml:space="preserve"> взыскания</w:t>
      </w:r>
      <w:r w:rsidR="00E215A2" w:rsidRPr="00960AE9">
        <w:rPr>
          <w:rFonts w:ascii="Times New Roman" w:eastAsiaTheme="minorHAnsi" w:hAnsi="Times New Roman"/>
          <w:sz w:val="24"/>
          <w:szCs w:val="24"/>
        </w:rPr>
        <w:t>, таких как взыскание убытков и</w:t>
      </w:r>
      <w:r w:rsidR="00C51DA5" w:rsidRPr="00960AE9">
        <w:rPr>
          <w:rFonts w:ascii="Times New Roman" w:eastAsiaTheme="minorHAnsi" w:hAnsi="Times New Roman"/>
          <w:sz w:val="24"/>
          <w:szCs w:val="24"/>
        </w:rPr>
        <w:t>ли признание лиц взаимозависимыми (ст. 45 НК РФ).</w:t>
      </w:r>
      <w:r w:rsidR="00150F84">
        <w:rPr>
          <w:rFonts w:ascii="Times New Roman" w:eastAsiaTheme="minorHAnsi" w:hAnsi="Times New Roman"/>
          <w:sz w:val="24"/>
          <w:szCs w:val="24"/>
        </w:rPr>
        <w:t xml:space="preserve"> </w:t>
      </w:r>
      <w:r w:rsidR="00C51DA5" w:rsidRPr="00960AE9">
        <w:rPr>
          <w:rFonts w:ascii="Times New Roman" w:eastAsiaTheme="minorHAnsi" w:hAnsi="Times New Roman"/>
          <w:sz w:val="24"/>
          <w:szCs w:val="24"/>
        </w:rPr>
        <w:t xml:space="preserve">Например, 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>самой распространенной схемой получения налоговой выгоды является созда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>ние налогоплательщиками фиктивного документооборота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отсутстви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правоотношений с контрагентами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>оказав факты умышленного действия</w:t>
      </w:r>
      <w:r w:rsidR="00150F8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бездействия руководителя, неразумного исполнения </w:t>
      </w:r>
      <w:r w:rsidR="00150F84"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обязанностей, которые привели к заключению сделок с </w:t>
      </w:r>
      <w:r w:rsidR="007C4D4C" w:rsidRPr="00960AE9">
        <w:rPr>
          <w:rFonts w:ascii="Times New Roman" w:eastAsia="Times New Roman" w:hAnsi="Times New Roman"/>
          <w:sz w:val="24"/>
          <w:szCs w:val="24"/>
          <w:lang w:eastAsia="ru-RU"/>
        </w:rPr>
        <w:t>фирмами-однодневками</w:t>
      </w:r>
      <w:r w:rsidR="00FB2E54" w:rsidRPr="00960A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заведомо неспособным </w:t>
      </w:r>
      <w:r w:rsidR="00FB2E54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>исполнить обязательств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>налоговым органом взысканы убытки с лиц, входящих в органы управления должника</w:t>
      </w:r>
      <w:r w:rsidR="00FB2E54" w:rsidRPr="00960A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1DA5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более 170 млн рублей.</w:t>
      </w:r>
      <w:r w:rsidR="00150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F3C" w:rsidRPr="00960AE9">
        <w:rPr>
          <w:rFonts w:ascii="Times New Roman" w:eastAsiaTheme="minorHAnsi" w:hAnsi="Times New Roman"/>
          <w:sz w:val="24"/>
          <w:szCs w:val="24"/>
        </w:rPr>
        <w:t>Или</w:t>
      </w:r>
      <w:r w:rsidR="00E40101" w:rsidRPr="00960AE9">
        <w:rPr>
          <w:rFonts w:ascii="Times New Roman" w:eastAsiaTheme="minorHAnsi" w:hAnsi="Times New Roman"/>
          <w:sz w:val="24"/>
          <w:szCs w:val="24"/>
        </w:rPr>
        <w:t>,</w:t>
      </w:r>
      <w:r w:rsidR="00A96F3C" w:rsidRPr="00960AE9">
        <w:rPr>
          <w:rFonts w:ascii="Times New Roman" w:eastAsiaTheme="minorHAnsi" w:hAnsi="Times New Roman"/>
          <w:sz w:val="24"/>
          <w:szCs w:val="24"/>
        </w:rPr>
        <w:t xml:space="preserve"> если</w:t>
      </w:r>
      <w:r w:rsidR="00E40101" w:rsidRPr="00960AE9">
        <w:rPr>
          <w:rFonts w:ascii="Times New Roman" w:eastAsiaTheme="minorHAnsi" w:hAnsi="Times New Roman"/>
          <w:sz w:val="24"/>
          <w:szCs w:val="24"/>
        </w:rPr>
        <w:t xml:space="preserve"> в ходе </w:t>
      </w:r>
      <w:r w:rsidR="00150F84">
        <w:rPr>
          <w:rFonts w:ascii="Times New Roman" w:eastAsiaTheme="minorHAnsi" w:hAnsi="Times New Roman"/>
          <w:sz w:val="24"/>
          <w:szCs w:val="24"/>
        </w:rPr>
        <w:t>мероприятий налогового контроля</w:t>
      </w:r>
      <w:r w:rsidR="00150F84" w:rsidRPr="00960AE9">
        <w:rPr>
          <w:rFonts w:ascii="Times New Roman" w:eastAsiaTheme="minorHAnsi" w:hAnsi="Times New Roman"/>
          <w:sz w:val="24"/>
          <w:szCs w:val="24"/>
        </w:rPr>
        <w:t xml:space="preserve"> </w:t>
      </w:r>
      <w:r w:rsidR="00E40101" w:rsidRPr="00960AE9">
        <w:rPr>
          <w:rFonts w:ascii="Times New Roman" w:eastAsiaTheme="minorHAnsi" w:hAnsi="Times New Roman"/>
          <w:sz w:val="24"/>
          <w:szCs w:val="24"/>
        </w:rPr>
        <w:t>у</w:t>
      </w:r>
      <w:r w:rsidR="005704A2" w:rsidRPr="00960AE9">
        <w:rPr>
          <w:rFonts w:ascii="Times New Roman" w:eastAsiaTheme="minorHAnsi" w:hAnsi="Times New Roman"/>
          <w:sz w:val="24"/>
          <w:szCs w:val="24"/>
        </w:rPr>
        <w:t xml:space="preserve">становлен факт перевода бизнеса в виде перевода активов на взаимозависимое и аффилированное лицо, </w:t>
      </w:r>
      <w:r w:rsidR="007C4D4C" w:rsidRPr="00960AE9">
        <w:rPr>
          <w:rFonts w:ascii="Times New Roman" w:eastAsiaTheme="minorHAnsi" w:hAnsi="Times New Roman"/>
          <w:sz w:val="24"/>
          <w:szCs w:val="24"/>
        </w:rPr>
        <w:t xml:space="preserve">перевода </w:t>
      </w:r>
      <w:r w:rsidR="005704A2" w:rsidRPr="00960AE9">
        <w:rPr>
          <w:rFonts w:ascii="Times New Roman" w:eastAsiaTheme="minorHAnsi" w:hAnsi="Times New Roman"/>
          <w:sz w:val="24"/>
          <w:szCs w:val="24"/>
        </w:rPr>
        <w:t>персонала, действующих хозяйственных договоров</w:t>
      </w:r>
      <w:r w:rsidR="00E40101" w:rsidRPr="00960AE9">
        <w:rPr>
          <w:rFonts w:ascii="Times New Roman" w:eastAsiaTheme="minorHAnsi" w:hAnsi="Times New Roman"/>
          <w:sz w:val="24"/>
          <w:szCs w:val="24"/>
        </w:rPr>
        <w:t xml:space="preserve">, </w:t>
      </w:r>
      <w:r w:rsidR="005704A2" w:rsidRPr="00960AE9">
        <w:rPr>
          <w:rFonts w:ascii="Times New Roman" w:eastAsiaTheme="minorHAnsi" w:hAnsi="Times New Roman"/>
          <w:sz w:val="24"/>
          <w:szCs w:val="24"/>
        </w:rPr>
        <w:t>пр</w:t>
      </w:r>
      <w:r w:rsidR="007C4D4C" w:rsidRPr="00960AE9">
        <w:rPr>
          <w:rFonts w:ascii="Times New Roman" w:eastAsiaTheme="minorHAnsi" w:hAnsi="Times New Roman"/>
          <w:sz w:val="24"/>
          <w:szCs w:val="24"/>
        </w:rPr>
        <w:t xml:space="preserve">именяется пп.2 п.2 ст. 45 НК РФ, </w:t>
      </w:r>
      <w:r w:rsidR="005704A2" w:rsidRPr="00960AE9">
        <w:rPr>
          <w:rFonts w:ascii="Times New Roman" w:eastAsiaTheme="minorHAnsi" w:hAnsi="Times New Roman"/>
          <w:sz w:val="24"/>
          <w:szCs w:val="24"/>
        </w:rPr>
        <w:t>налоговый орган направляет в суд исковое заявление о признании лиц взаимозависимыми и взыскании обязательных платежей.</w:t>
      </w:r>
      <w:r w:rsidR="00150F84">
        <w:rPr>
          <w:rFonts w:ascii="Times New Roman" w:eastAsiaTheme="minorHAnsi" w:hAnsi="Times New Roman"/>
          <w:sz w:val="24"/>
          <w:szCs w:val="24"/>
        </w:rPr>
        <w:t xml:space="preserve"> 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судебной практики показал, что суды признают наличие правовых оснований для применения </w:t>
      </w:r>
      <w:r w:rsidR="00272027" w:rsidRPr="00960AE9">
        <w:rPr>
          <w:rFonts w:ascii="Times New Roman" w:eastAsia="Times New Roman" w:hAnsi="Times New Roman"/>
          <w:sz w:val="24"/>
          <w:szCs w:val="24"/>
          <w:lang w:eastAsia="ru-RU"/>
        </w:rPr>
        <w:t>данного механизма</w:t>
      </w:r>
      <w:r w:rsidR="005704A2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удовлетворя</w:t>
      </w:r>
      <w:r w:rsidR="00272027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ют требования налогового органа. </w:t>
      </w:r>
      <w:r w:rsidR="00C546F9" w:rsidRPr="00960AE9">
        <w:rPr>
          <w:rFonts w:ascii="Times New Roman" w:hAnsi="Times New Roman"/>
          <w:sz w:val="24"/>
          <w:szCs w:val="24"/>
        </w:rPr>
        <w:t>В любом случае, применение механизмов привлечени</w:t>
      </w:r>
      <w:r w:rsidR="00FB2E54" w:rsidRPr="00960AE9">
        <w:rPr>
          <w:rFonts w:ascii="Times New Roman" w:hAnsi="Times New Roman"/>
          <w:sz w:val="24"/>
          <w:szCs w:val="24"/>
        </w:rPr>
        <w:t>я</w:t>
      </w:r>
      <w:r w:rsidR="00C546F9" w:rsidRPr="00960AE9">
        <w:rPr>
          <w:rFonts w:ascii="Times New Roman" w:hAnsi="Times New Roman"/>
          <w:sz w:val="24"/>
          <w:szCs w:val="24"/>
        </w:rPr>
        <w:t xml:space="preserve"> к </w:t>
      </w:r>
      <w:r w:rsidR="00150F84" w:rsidRPr="00960AE9">
        <w:rPr>
          <w:rFonts w:ascii="Times New Roman" w:hAnsi="Times New Roman"/>
          <w:sz w:val="24"/>
          <w:szCs w:val="24"/>
        </w:rPr>
        <w:t>субсидиарной ответственности</w:t>
      </w:r>
      <w:r w:rsidR="00C546F9" w:rsidRPr="00960AE9">
        <w:rPr>
          <w:rFonts w:ascii="Times New Roman" w:hAnsi="Times New Roman"/>
          <w:sz w:val="24"/>
          <w:szCs w:val="24"/>
        </w:rPr>
        <w:t xml:space="preserve">, взыскание убытков или признание лиц взаимозависимыми направлено на взыскание в бюджет сумм налоговых платежей с контролирующих должника лиц. </w:t>
      </w:r>
    </w:p>
    <w:p w:rsidR="00150F84" w:rsidRPr="00960AE9" w:rsidRDefault="00150F84" w:rsidP="0096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FDE" w:rsidRPr="00960AE9" w:rsidRDefault="00150F84" w:rsidP="00960A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1D612B" w:rsidRPr="00960AE9">
        <w:rPr>
          <w:rFonts w:ascii="Times New Roman" w:hAnsi="Times New Roman"/>
          <w:sz w:val="24"/>
          <w:szCs w:val="24"/>
        </w:rPr>
        <w:t xml:space="preserve"> завершении отмети</w:t>
      </w:r>
      <w:r>
        <w:rPr>
          <w:rFonts w:ascii="Times New Roman" w:hAnsi="Times New Roman"/>
          <w:sz w:val="24"/>
          <w:szCs w:val="24"/>
        </w:rPr>
        <w:t>м</w:t>
      </w:r>
      <w:r w:rsidR="001D612B" w:rsidRPr="00960AE9">
        <w:rPr>
          <w:rFonts w:ascii="Times New Roman" w:hAnsi="Times New Roman"/>
          <w:sz w:val="24"/>
          <w:szCs w:val="24"/>
        </w:rPr>
        <w:t xml:space="preserve"> еще одно важное изменение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D612B" w:rsidRPr="00960AE9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е о банкротстве</w:t>
      </w:r>
      <w:r w:rsidR="001D612B" w:rsidRPr="00960AE9">
        <w:rPr>
          <w:rFonts w:ascii="Times New Roman" w:hAnsi="Times New Roman"/>
          <w:sz w:val="24"/>
          <w:szCs w:val="24"/>
        </w:rPr>
        <w:t xml:space="preserve"> в части распоряжения</w:t>
      </w:r>
      <w:r w:rsidR="001D612B" w:rsidRPr="00960AE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D612B" w:rsidRPr="00960AE9">
        <w:rPr>
          <w:rFonts w:ascii="Times New Roman" w:hAnsi="Times New Roman"/>
          <w:sz w:val="24"/>
          <w:szCs w:val="24"/>
        </w:rPr>
        <w:t>правом требования о привлечении к субсидиарной ответственности.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037FDE" w:rsidRPr="00960AE9">
        <w:rPr>
          <w:rFonts w:ascii="Times New Roman" w:eastAsia="Times New Roman" w:hAnsi="Times New Roman"/>
          <w:sz w:val="24"/>
          <w:szCs w:val="24"/>
          <w:lang w:eastAsia="ru-RU"/>
        </w:rPr>
        <w:t>По новым правилам, закрепленным в </w:t>
      </w:r>
      <w:hyperlink r:id="rId10" w:anchor="block_6117" w:tgtFrame="_blank" w:history="1">
        <w:r w:rsidR="00037FDE" w:rsidRPr="00960AE9">
          <w:rPr>
            <w:rFonts w:ascii="Times New Roman" w:eastAsia="Times New Roman" w:hAnsi="Times New Roman"/>
            <w:sz w:val="24"/>
            <w:szCs w:val="24"/>
            <w:lang w:eastAsia="ru-RU"/>
          </w:rPr>
          <w:t>ст. 61.17</w:t>
        </w:r>
      </w:hyperlink>
      <w:r w:rsidR="00037FDE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, налоговые органы и кредиторы, сумевшие добиться привлечения контролирующих должника лиц к субсидиарной ответственности, получили возможность самостоятельного (без участия арбитражного управляющего и иных кредиторов) взыскания с них денежных средств в сумме, соответствующей размеру задолженности должника перед ними. В Законе </w:t>
      </w:r>
      <w:r>
        <w:rPr>
          <w:rFonts w:ascii="Times New Roman" w:hAnsi="Times New Roman"/>
          <w:sz w:val="24"/>
          <w:szCs w:val="24"/>
        </w:rPr>
        <w:t>о банкротстве</w:t>
      </w:r>
      <w:r w:rsidRPr="00960AE9">
        <w:rPr>
          <w:rFonts w:ascii="Times New Roman" w:hAnsi="Times New Roman"/>
          <w:sz w:val="24"/>
          <w:szCs w:val="24"/>
        </w:rPr>
        <w:t xml:space="preserve"> </w:t>
      </w:r>
      <w:r w:rsidR="00037FDE" w:rsidRPr="00960AE9">
        <w:rPr>
          <w:rFonts w:ascii="Times New Roman" w:eastAsia="Times New Roman" w:hAnsi="Times New Roman"/>
          <w:sz w:val="24"/>
          <w:szCs w:val="24"/>
          <w:lang w:eastAsia="ru-RU"/>
        </w:rPr>
        <w:t>довольно подробно прописана процедура выбора способа и его последующей реализации.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12B" w:rsidRPr="00960AE9">
        <w:rPr>
          <w:rFonts w:ascii="Times New Roman" w:eastAsia="Times New Roman" w:hAnsi="Times New Roman"/>
          <w:sz w:val="24"/>
          <w:szCs w:val="24"/>
          <w:lang w:eastAsia="ru-RU"/>
        </w:rPr>
        <w:t>Представители ФНС России всегда выбирают третий способ распоряжения правом требования</w:t>
      </w:r>
      <w:r w:rsidR="0067113C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D612B" w:rsidRPr="00960AE9">
        <w:rPr>
          <w:rFonts w:ascii="Times New Roman" w:eastAsia="Times New Roman" w:hAnsi="Times New Roman"/>
          <w:sz w:val="24"/>
          <w:szCs w:val="24"/>
          <w:lang w:eastAsia="ru-RU"/>
        </w:rPr>
        <w:t>уступка кредитору части этого требования в размере требования кредитора.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13C" w:rsidRPr="00960AE9">
        <w:rPr>
          <w:rFonts w:ascii="Times New Roman" w:eastAsia="Times New Roman" w:hAnsi="Times New Roman"/>
          <w:sz w:val="24"/>
          <w:szCs w:val="24"/>
          <w:lang w:eastAsia="ru-RU"/>
        </w:rPr>
        <w:t>По нашему мнению, указанные</w:t>
      </w:r>
      <w:r w:rsidR="00037FDE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помо</w:t>
      </w:r>
      <w:r w:rsidR="001D612B" w:rsidRPr="00960AE9">
        <w:rPr>
          <w:rFonts w:ascii="Times New Roman" w:eastAsia="Times New Roman" w:hAnsi="Times New Roman"/>
          <w:sz w:val="24"/>
          <w:szCs w:val="24"/>
          <w:lang w:eastAsia="ru-RU"/>
        </w:rPr>
        <w:t>гают</w:t>
      </w:r>
      <w:r w:rsidR="00037FDE" w:rsidRPr="00960AE9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очередь, пресечь недобросовестные действия</w:t>
      </w:r>
      <w:r w:rsidR="001D612B" w:rsidRPr="00960A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7FDE" w:rsidRPr="00960AE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направленные на реализацию всей массы прав требований к контролирующему лицу по заниженной цене, что само собой не способствует реальной защите интересов кредиторов.  </w:t>
      </w:r>
    </w:p>
    <w:sectPr w:rsidR="00037FDE" w:rsidRPr="00960AE9" w:rsidSect="00960AE9">
      <w:headerReference w:type="default" r:id="rId11"/>
      <w:pgSz w:w="11906" w:h="16838"/>
      <w:pgMar w:top="567" w:right="851" w:bottom="284" w:left="1134" w:header="2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63" w:rsidRDefault="001B7263" w:rsidP="008F100C">
      <w:pPr>
        <w:spacing w:after="0" w:line="240" w:lineRule="auto"/>
      </w:pPr>
      <w:r>
        <w:separator/>
      </w:r>
    </w:p>
  </w:endnote>
  <w:endnote w:type="continuationSeparator" w:id="0">
    <w:p w:rsidR="001B7263" w:rsidRDefault="001B7263" w:rsidP="008F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63" w:rsidRDefault="001B7263" w:rsidP="008F100C">
      <w:pPr>
        <w:spacing w:after="0" w:line="240" w:lineRule="auto"/>
      </w:pPr>
      <w:r>
        <w:separator/>
      </w:r>
    </w:p>
  </w:footnote>
  <w:footnote w:type="continuationSeparator" w:id="0">
    <w:p w:rsidR="001B7263" w:rsidRDefault="001B7263" w:rsidP="008F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0C" w:rsidRPr="008F100C" w:rsidRDefault="008F100C">
    <w:pPr>
      <w:pStyle w:val="a5"/>
      <w:jc w:val="center"/>
      <w:rPr>
        <w:rFonts w:ascii="Times New Roman" w:hAnsi="Times New Roman"/>
      </w:rPr>
    </w:pPr>
  </w:p>
  <w:p w:rsidR="008F100C" w:rsidRDefault="008F1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44AAE"/>
    <w:lvl w:ilvl="0">
      <w:numFmt w:val="bullet"/>
      <w:lvlText w:val="*"/>
      <w:lvlJc w:val="left"/>
    </w:lvl>
  </w:abstractNum>
  <w:abstractNum w:abstractNumId="1">
    <w:nsid w:val="78BC2497"/>
    <w:multiLevelType w:val="multilevel"/>
    <w:tmpl w:val="D63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6"/>
    <w:rsid w:val="000054EC"/>
    <w:rsid w:val="00037FDE"/>
    <w:rsid w:val="0005019A"/>
    <w:rsid w:val="00075AC7"/>
    <w:rsid w:val="00083F43"/>
    <w:rsid w:val="00086DE4"/>
    <w:rsid w:val="000B67E3"/>
    <w:rsid w:val="000E6DE3"/>
    <w:rsid w:val="0013114E"/>
    <w:rsid w:val="00145DED"/>
    <w:rsid w:val="00150F84"/>
    <w:rsid w:val="001715DE"/>
    <w:rsid w:val="001B7263"/>
    <w:rsid w:val="001D612B"/>
    <w:rsid w:val="001F0B67"/>
    <w:rsid w:val="001F5120"/>
    <w:rsid w:val="00235C0B"/>
    <w:rsid w:val="002432FE"/>
    <w:rsid w:val="00244C4C"/>
    <w:rsid w:val="002533CB"/>
    <w:rsid w:val="00272027"/>
    <w:rsid w:val="00331B7C"/>
    <w:rsid w:val="00442911"/>
    <w:rsid w:val="004E5104"/>
    <w:rsid w:val="00520DDF"/>
    <w:rsid w:val="005704A2"/>
    <w:rsid w:val="005750D1"/>
    <w:rsid w:val="00632D16"/>
    <w:rsid w:val="0067113C"/>
    <w:rsid w:val="006A1B4E"/>
    <w:rsid w:val="006A59BF"/>
    <w:rsid w:val="006D0E34"/>
    <w:rsid w:val="006F0310"/>
    <w:rsid w:val="007035D9"/>
    <w:rsid w:val="00715A69"/>
    <w:rsid w:val="007476AA"/>
    <w:rsid w:val="007A1383"/>
    <w:rsid w:val="007B687E"/>
    <w:rsid w:val="007C4D4C"/>
    <w:rsid w:val="008021D6"/>
    <w:rsid w:val="00810716"/>
    <w:rsid w:val="00854EB7"/>
    <w:rsid w:val="008A00A8"/>
    <w:rsid w:val="008F100C"/>
    <w:rsid w:val="008F31C7"/>
    <w:rsid w:val="00943B03"/>
    <w:rsid w:val="00960AE9"/>
    <w:rsid w:val="0096137B"/>
    <w:rsid w:val="009D5A39"/>
    <w:rsid w:val="00A11257"/>
    <w:rsid w:val="00A406EE"/>
    <w:rsid w:val="00A96F3C"/>
    <w:rsid w:val="00AA544C"/>
    <w:rsid w:val="00B81A59"/>
    <w:rsid w:val="00B97EE6"/>
    <w:rsid w:val="00C51DA5"/>
    <w:rsid w:val="00C546F9"/>
    <w:rsid w:val="00C63E07"/>
    <w:rsid w:val="00D31C3E"/>
    <w:rsid w:val="00D569B4"/>
    <w:rsid w:val="00D6657A"/>
    <w:rsid w:val="00DC7073"/>
    <w:rsid w:val="00E108D1"/>
    <w:rsid w:val="00E215A2"/>
    <w:rsid w:val="00E40101"/>
    <w:rsid w:val="00E72914"/>
    <w:rsid w:val="00EB27F1"/>
    <w:rsid w:val="00F722F6"/>
    <w:rsid w:val="00FA2170"/>
    <w:rsid w:val="00FB2E54"/>
    <w:rsid w:val="00FC3160"/>
    <w:rsid w:val="00FD7D50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1 Знак"/>
    <w:basedOn w:val="a"/>
    <w:rsid w:val="000B67E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0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1 Знак"/>
    <w:basedOn w:val="a"/>
    <w:rsid w:val="000B67E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0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85181/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0F8411EEC4476117FA41D648EEC95828C97101DC6C3FC021593B91E943986DCE6CE2B7AD589F3AD2A92B981F4FC33F79EA4EA925A42127c6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2112-DE21-47AA-85A3-0522229E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Еманакова Юлия Николаевна</dc:creator>
  <cp:lastModifiedBy>Зверева Елена Васильевна</cp:lastModifiedBy>
  <cp:revision>3</cp:revision>
  <cp:lastPrinted>2019-06-13T01:30:00Z</cp:lastPrinted>
  <dcterms:created xsi:type="dcterms:W3CDTF">2019-06-14T05:52:00Z</dcterms:created>
  <dcterms:modified xsi:type="dcterms:W3CDTF">2019-06-14T05:52:00Z</dcterms:modified>
</cp:coreProperties>
</file>