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36" w:rsidRDefault="00BB1333" w:rsidP="00F62FD9">
      <w:pPr>
        <w:pStyle w:val="ConsPlusTitle"/>
        <w:jc w:val="center"/>
        <w:rPr>
          <w:rFonts w:ascii="Times New Roman" w:hAnsi="Times New Roman" w:cs="Times New Roman"/>
          <w:sz w:val="24"/>
          <w:szCs w:val="24"/>
        </w:rPr>
      </w:pPr>
      <w:r w:rsidRPr="00F62FD9">
        <w:rPr>
          <w:rFonts w:ascii="Times New Roman" w:hAnsi="Times New Roman" w:cs="Times New Roman"/>
          <w:sz w:val="24"/>
          <w:szCs w:val="24"/>
        </w:rPr>
        <w:t>Закон Иркутской области</w:t>
      </w:r>
    </w:p>
    <w:p w:rsidR="00F62FD9" w:rsidRPr="00F62FD9" w:rsidRDefault="00F62FD9" w:rsidP="00F62FD9">
      <w:pPr>
        <w:pStyle w:val="ConsPlusTitle"/>
        <w:jc w:val="center"/>
        <w:rPr>
          <w:rFonts w:ascii="Times New Roman" w:hAnsi="Times New Roman" w:cs="Times New Roman"/>
          <w:sz w:val="24"/>
          <w:szCs w:val="24"/>
        </w:rPr>
      </w:pPr>
    </w:p>
    <w:p w:rsidR="00DC2336" w:rsidRPr="00F62FD9" w:rsidRDefault="00BB1333" w:rsidP="00F62FD9">
      <w:pPr>
        <w:pStyle w:val="ConsPlusTitle"/>
        <w:rPr>
          <w:rFonts w:ascii="Times New Roman" w:hAnsi="Times New Roman" w:cs="Times New Roman"/>
          <w:sz w:val="24"/>
          <w:szCs w:val="24"/>
        </w:rPr>
      </w:pPr>
      <w:r w:rsidRPr="00F62FD9">
        <w:rPr>
          <w:rFonts w:ascii="Times New Roman" w:hAnsi="Times New Roman" w:cs="Times New Roman"/>
          <w:sz w:val="24"/>
          <w:szCs w:val="24"/>
        </w:rPr>
        <w:t xml:space="preserve">12.07.2018                                                                                                               </w:t>
      </w:r>
      <w:r w:rsidR="00F62FD9">
        <w:rPr>
          <w:rFonts w:ascii="Times New Roman" w:hAnsi="Times New Roman" w:cs="Times New Roman"/>
          <w:sz w:val="24"/>
          <w:szCs w:val="24"/>
        </w:rPr>
        <w:t xml:space="preserve">            </w:t>
      </w:r>
      <w:r w:rsidRPr="00F62FD9">
        <w:rPr>
          <w:rFonts w:ascii="Times New Roman" w:hAnsi="Times New Roman" w:cs="Times New Roman"/>
          <w:sz w:val="24"/>
          <w:szCs w:val="24"/>
        </w:rPr>
        <w:t xml:space="preserve">        №55-оз</w:t>
      </w:r>
    </w:p>
    <w:p w:rsidR="00DC2336" w:rsidRPr="00F62FD9" w:rsidRDefault="00DC2336" w:rsidP="00F62FD9">
      <w:pPr>
        <w:pStyle w:val="ConsPlusTitle"/>
        <w:jc w:val="center"/>
        <w:rPr>
          <w:rFonts w:ascii="Times New Roman" w:hAnsi="Times New Roman" w:cs="Times New Roman"/>
          <w:sz w:val="24"/>
          <w:szCs w:val="24"/>
        </w:rPr>
      </w:pPr>
    </w:p>
    <w:p w:rsidR="009C7328" w:rsidRPr="00F62FD9" w:rsidRDefault="00BB1333" w:rsidP="00F62FD9">
      <w:pPr>
        <w:pStyle w:val="ConsPlusTitle"/>
        <w:jc w:val="center"/>
        <w:rPr>
          <w:rFonts w:ascii="Times New Roman" w:hAnsi="Times New Roman" w:cs="Times New Roman"/>
          <w:sz w:val="24"/>
          <w:szCs w:val="24"/>
        </w:rPr>
      </w:pPr>
      <w:r w:rsidRPr="00F62FD9">
        <w:rPr>
          <w:rFonts w:ascii="Times New Roman" w:hAnsi="Times New Roman" w:cs="Times New Roman"/>
          <w:sz w:val="24"/>
          <w:szCs w:val="24"/>
        </w:rPr>
        <w:t xml:space="preserve">О внесении изменений в Закон Иркутской области </w:t>
      </w:r>
    </w:p>
    <w:p w:rsidR="009C7328" w:rsidRPr="00F62FD9" w:rsidRDefault="00BB1333" w:rsidP="00F62FD9">
      <w:pPr>
        <w:pStyle w:val="ConsPlusTitle"/>
        <w:jc w:val="center"/>
        <w:rPr>
          <w:rFonts w:ascii="Times New Roman" w:hAnsi="Times New Roman" w:cs="Times New Roman"/>
          <w:sz w:val="24"/>
          <w:szCs w:val="24"/>
        </w:rPr>
      </w:pPr>
      <w:r w:rsidRPr="00F62FD9">
        <w:rPr>
          <w:rFonts w:ascii="Times New Roman" w:hAnsi="Times New Roman" w:cs="Times New Roman"/>
          <w:sz w:val="24"/>
          <w:szCs w:val="24"/>
        </w:rPr>
        <w:t xml:space="preserve">«О пониженных налоговых ставках налога на прибыль организаций, </w:t>
      </w:r>
    </w:p>
    <w:p w:rsidR="009C7328" w:rsidRPr="00F62FD9" w:rsidRDefault="00BB1333" w:rsidP="00F62FD9">
      <w:pPr>
        <w:pStyle w:val="ConsPlusTitle"/>
        <w:jc w:val="center"/>
        <w:rPr>
          <w:rFonts w:ascii="Times New Roman" w:hAnsi="Times New Roman" w:cs="Times New Roman"/>
          <w:sz w:val="24"/>
          <w:szCs w:val="24"/>
        </w:rPr>
      </w:pPr>
      <w:r w:rsidRPr="00F62FD9">
        <w:rPr>
          <w:rFonts w:ascii="Times New Roman" w:hAnsi="Times New Roman" w:cs="Times New Roman"/>
          <w:sz w:val="24"/>
          <w:szCs w:val="24"/>
        </w:rPr>
        <w:t>подлежащего зачислению в областной бюджет,</w:t>
      </w:r>
    </w:p>
    <w:p w:rsidR="00BB1333" w:rsidRPr="00F62FD9" w:rsidRDefault="00BB1333" w:rsidP="00F62FD9">
      <w:pPr>
        <w:pStyle w:val="ConsPlusTitle"/>
        <w:jc w:val="center"/>
        <w:rPr>
          <w:rFonts w:ascii="Times New Roman" w:hAnsi="Times New Roman" w:cs="Times New Roman"/>
          <w:sz w:val="24"/>
          <w:szCs w:val="24"/>
        </w:rPr>
      </w:pPr>
      <w:r w:rsidRPr="00F62FD9">
        <w:rPr>
          <w:rFonts w:ascii="Times New Roman" w:hAnsi="Times New Roman" w:cs="Times New Roman"/>
          <w:sz w:val="24"/>
          <w:szCs w:val="24"/>
        </w:rPr>
        <w:t xml:space="preserve"> для отдельных категорий налогоплательщиков»</w:t>
      </w:r>
    </w:p>
    <w:p w:rsidR="00BB1333" w:rsidRPr="00F62FD9" w:rsidRDefault="009C7328" w:rsidP="00F62FD9">
      <w:pPr>
        <w:pStyle w:val="ConsPlusNormal"/>
        <w:jc w:val="center"/>
        <w:rPr>
          <w:rFonts w:ascii="Times New Roman" w:hAnsi="Times New Roman" w:cs="Times New Roman"/>
          <w:sz w:val="24"/>
          <w:szCs w:val="24"/>
        </w:rPr>
      </w:pPr>
      <w:r w:rsidRPr="00F62FD9">
        <w:rPr>
          <w:rFonts w:ascii="Times New Roman" w:hAnsi="Times New Roman" w:cs="Times New Roman"/>
          <w:sz w:val="24"/>
          <w:szCs w:val="24"/>
        </w:rPr>
        <w:t xml:space="preserve">(в ред. от 28.11.2018 </w:t>
      </w:r>
      <w:r w:rsidRPr="00F62FD9">
        <w:rPr>
          <w:rFonts w:ascii="Times New Roman" w:hAnsi="Times New Roman" w:cs="Times New Roman"/>
          <w:sz w:val="24"/>
          <w:szCs w:val="24"/>
        </w:rPr>
        <w:t>№</w:t>
      </w:r>
      <w:r w:rsidRPr="00F62FD9">
        <w:rPr>
          <w:rFonts w:ascii="Times New Roman" w:hAnsi="Times New Roman" w:cs="Times New Roman"/>
          <w:sz w:val="24"/>
          <w:szCs w:val="24"/>
        </w:rPr>
        <w:t>110-ОЗ)</w:t>
      </w:r>
    </w:p>
    <w:p w:rsidR="00BB1333" w:rsidRPr="00F62FD9" w:rsidRDefault="00BB1333" w:rsidP="00F62FD9">
      <w:pPr>
        <w:pStyle w:val="ConsPlusTitle"/>
        <w:jc w:val="center"/>
        <w:rPr>
          <w:rFonts w:ascii="Times New Roman" w:hAnsi="Times New Roman" w:cs="Times New Roman"/>
          <w:sz w:val="24"/>
          <w:szCs w:val="24"/>
        </w:rPr>
      </w:pPr>
    </w:p>
    <w:p w:rsidR="00DC2336" w:rsidRPr="00F62FD9" w:rsidRDefault="00DC2336" w:rsidP="00F62FD9">
      <w:pPr>
        <w:pStyle w:val="ConsPlusTitle"/>
        <w:jc w:val="both"/>
        <w:outlineLvl w:val="0"/>
        <w:rPr>
          <w:rFonts w:ascii="Times New Roman" w:hAnsi="Times New Roman" w:cs="Times New Roman"/>
          <w:sz w:val="24"/>
          <w:szCs w:val="24"/>
        </w:rPr>
      </w:pPr>
      <w:r w:rsidRPr="00F62FD9">
        <w:rPr>
          <w:rFonts w:ascii="Times New Roman" w:hAnsi="Times New Roman" w:cs="Times New Roman"/>
          <w:sz w:val="24"/>
          <w:szCs w:val="24"/>
        </w:rPr>
        <w:t>Статья 1</w:t>
      </w:r>
    </w:p>
    <w:p w:rsidR="00DC2336" w:rsidRPr="00F62FD9" w:rsidRDefault="00DC2336" w:rsidP="00F62FD9">
      <w:pPr>
        <w:pStyle w:val="ConsPlusNormal"/>
        <w:jc w:val="both"/>
        <w:rPr>
          <w:rFonts w:ascii="Times New Roman" w:hAnsi="Times New Roman" w:cs="Times New Roman"/>
          <w:sz w:val="24"/>
          <w:szCs w:val="24"/>
        </w:rPr>
      </w:pPr>
    </w:p>
    <w:p w:rsidR="00DC2336" w:rsidRPr="00F62FD9" w:rsidRDefault="00DC2336" w:rsidP="00F62FD9">
      <w:pPr>
        <w:pStyle w:val="ConsPlusNormal"/>
        <w:jc w:val="both"/>
        <w:rPr>
          <w:rFonts w:ascii="Times New Roman" w:hAnsi="Times New Roman" w:cs="Times New Roman"/>
          <w:sz w:val="24"/>
          <w:szCs w:val="24"/>
        </w:rPr>
      </w:pPr>
      <w:proofErr w:type="gramStart"/>
      <w:r w:rsidRPr="00F62FD9">
        <w:rPr>
          <w:rFonts w:ascii="Times New Roman" w:hAnsi="Times New Roman" w:cs="Times New Roman"/>
          <w:sz w:val="24"/>
          <w:szCs w:val="24"/>
        </w:rPr>
        <w:t xml:space="preserve">Внести в </w:t>
      </w:r>
      <w:hyperlink r:id="rId5" w:history="1">
        <w:r w:rsidRPr="00F62FD9">
          <w:rPr>
            <w:rFonts w:ascii="Times New Roman" w:hAnsi="Times New Roman" w:cs="Times New Roman"/>
            <w:sz w:val="24"/>
            <w:szCs w:val="24"/>
          </w:rPr>
          <w:t>Закон</w:t>
        </w:r>
      </w:hyperlink>
      <w:r w:rsidRPr="00F62FD9">
        <w:rPr>
          <w:rFonts w:ascii="Times New Roman" w:hAnsi="Times New Roman" w:cs="Times New Roman"/>
          <w:sz w:val="24"/>
          <w:szCs w:val="24"/>
        </w:rPr>
        <w:t xml:space="preserve"> Иркутской области от 12 июля 2010 года </w:t>
      </w:r>
      <w:r w:rsidR="009C7328" w:rsidRPr="00F62FD9">
        <w:rPr>
          <w:rFonts w:ascii="Times New Roman" w:hAnsi="Times New Roman" w:cs="Times New Roman"/>
          <w:sz w:val="24"/>
          <w:szCs w:val="24"/>
        </w:rPr>
        <w:t>№</w:t>
      </w:r>
      <w:r w:rsidRPr="00F62FD9">
        <w:rPr>
          <w:rFonts w:ascii="Times New Roman" w:hAnsi="Times New Roman" w:cs="Times New Roman"/>
          <w:sz w:val="24"/>
          <w:szCs w:val="24"/>
        </w:rPr>
        <w:t xml:space="preserve">60-ОЗ "О пониженных налоговых ставках налога на прибыль организаций, подлежащего зачислению в областной бюджет, для отдельных категорий налогоплательщиков" (Ведомости Законодательного Собрания Иркутской области, 2010, </w:t>
      </w:r>
      <w:r w:rsidR="009C7328" w:rsidRPr="00F62FD9">
        <w:rPr>
          <w:rFonts w:ascii="Times New Roman" w:hAnsi="Times New Roman" w:cs="Times New Roman"/>
          <w:sz w:val="24"/>
          <w:szCs w:val="24"/>
        </w:rPr>
        <w:t>№</w:t>
      </w:r>
      <w:r w:rsidRPr="00F62FD9">
        <w:rPr>
          <w:rFonts w:ascii="Times New Roman" w:hAnsi="Times New Roman" w:cs="Times New Roman"/>
          <w:sz w:val="24"/>
          <w:szCs w:val="24"/>
        </w:rPr>
        <w:t xml:space="preserve">22, т. 3; 2012, </w:t>
      </w:r>
      <w:r w:rsidR="009C7328" w:rsidRPr="00F62FD9">
        <w:rPr>
          <w:rFonts w:ascii="Times New Roman" w:hAnsi="Times New Roman" w:cs="Times New Roman"/>
          <w:sz w:val="24"/>
          <w:szCs w:val="24"/>
        </w:rPr>
        <w:t>№</w:t>
      </w:r>
      <w:r w:rsidRPr="00F62FD9">
        <w:rPr>
          <w:rFonts w:ascii="Times New Roman" w:hAnsi="Times New Roman" w:cs="Times New Roman"/>
          <w:sz w:val="24"/>
          <w:szCs w:val="24"/>
        </w:rPr>
        <w:t xml:space="preserve">40, </w:t>
      </w:r>
      <w:r w:rsidR="009C7328" w:rsidRPr="00F62FD9">
        <w:rPr>
          <w:rFonts w:ascii="Times New Roman" w:hAnsi="Times New Roman" w:cs="Times New Roman"/>
          <w:sz w:val="24"/>
          <w:szCs w:val="24"/>
        </w:rPr>
        <w:t>№</w:t>
      </w:r>
      <w:r w:rsidRPr="00F62FD9">
        <w:rPr>
          <w:rFonts w:ascii="Times New Roman" w:hAnsi="Times New Roman" w:cs="Times New Roman"/>
          <w:sz w:val="24"/>
          <w:szCs w:val="24"/>
        </w:rPr>
        <w:t xml:space="preserve">46, т. 2; 2013, </w:t>
      </w:r>
      <w:r w:rsidR="009C7328" w:rsidRPr="00F62FD9">
        <w:rPr>
          <w:rFonts w:ascii="Times New Roman" w:hAnsi="Times New Roman" w:cs="Times New Roman"/>
          <w:sz w:val="24"/>
          <w:szCs w:val="24"/>
        </w:rPr>
        <w:t>№</w:t>
      </w:r>
      <w:r w:rsidRPr="00F62FD9">
        <w:rPr>
          <w:rFonts w:ascii="Times New Roman" w:hAnsi="Times New Roman" w:cs="Times New Roman"/>
          <w:sz w:val="24"/>
          <w:szCs w:val="24"/>
        </w:rPr>
        <w:t xml:space="preserve">55, т. 2; 2014, </w:t>
      </w:r>
      <w:r w:rsidR="009C7328" w:rsidRPr="00F62FD9">
        <w:rPr>
          <w:rFonts w:ascii="Times New Roman" w:hAnsi="Times New Roman" w:cs="Times New Roman"/>
          <w:sz w:val="24"/>
          <w:szCs w:val="24"/>
        </w:rPr>
        <w:t>№</w:t>
      </w:r>
      <w:r w:rsidRPr="00F62FD9">
        <w:rPr>
          <w:rFonts w:ascii="Times New Roman" w:hAnsi="Times New Roman" w:cs="Times New Roman"/>
          <w:sz w:val="24"/>
          <w:szCs w:val="24"/>
        </w:rPr>
        <w:t xml:space="preserve">6; 2016, </w:t>
      </w:r>
      <w:r w:rsidR="009C7328" w:rsidRPr="00F62FD9">
        <w:rPr>
          <w:rFonts w:ascii="Times New Roman" w:hAnsi="Times New Roman" w:cs="Times New Roman"/>
          <w:sz w:val="24"/>
          <w:szCs w:val="24"/>
        </w:rPr>
        <w:t>№</w:t>
      </w:r>
      <w:r w:rsidRPr="00F62FD9">
        <w:rPr>
          <w:rFonts w:ascii="Times New Roman" w:hAnsi="Times New Roman" w:cs="Times New Roman"/>
          <w:sz w:val="24"/>
          <w:szCs w:val="24"/>
        </w:rPr>
        <w:t xml:space="preserve"> 33, т. 1, </w:t>
      </w:r>
      <w:r w:rsidR="009C7328" w:rsidRPr="00F62FD9">
        <w:rPr>
          <w:rFonts w:ascii="Times New Roman" w:hAnsi="Times New Roman" w:cs="Times New Roman"/>
          <w:sz w:val="24"/>
          <w:szCs w:val="24"/>
        </w:rPr>
        <w:t>№</w:t>
      </w:r>
      <w:r w:rsidRPr="00F62FD9">
        <w:rPr>
          <w:rFonts w:ascii="Times New Roman" w:hAnsi="Times New Roman" w:cs="Times New Roman"/>
          <w:sz w:val="24"/>
          <w:szCs w:val="24"/>
        </w:rPr>
        <w:t>43) следующие изменения:</w:t>
      </w:r>
      <w:proofErr w:type="gramEnd"/>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1) </w:t>
      </w:r>
      <w:hyperlink r:id="rId6" w:history="1">
        <w:r w:rsidRPr="00F62FD9">
          <w:rPr>
            <w:rFonts w:ascii="Times New Roman" w:hAnsi="Times New Roman" w:cs="Times New Roman"/>
            <w:sz w:val="24"/>
            <w:szCs w:val="24"/>
          </w:rPr>
          <w:t>статью 2(2)</w:t>
        </w:r>
      </w:hyperlink>
      <w:r w:rsidRPr="00F62FD9">
        <w:rPr>
          <w:rFonts w:ascii="Times New Roman" w:hAnsi="Times New Roman" w:cs="Times New Roman"/>
          <w:sz w:val="24"/>
          <w:szCs w:val="24"/>
        </w:rPr>
        <w:t xml:space="preserve"> изложить в следующей редакции:</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"Статья 2(2)</w:t>
      </w:r>
    </w:p>
    <w:p w:rsidR="00DC2336" w:rsidRPr="00F62FD9" w:rsidRDefault="00DC2336" w:rsidP="00F62FD9">
      <w:pPr>
        <w:pStyle w:val="ConsPlusNormal"/>
        <w:jc w:val="both"/>
        <w:rPr>
          <w:rFonts w:ascii="Times New Roman" w:hAnsi="Times New Roman" w:cs="Times New Roman"/>
          <w:sz w:val="24"/>
          <w:szCs w:val="24"/>
        </w:rPr>
      </w:pPr>
    </w:p>
    <w:p w:rsidR="00DC2336" w:rsidRPr="00F62FD9" w:rsidRDefault="00DC2336" w:rsidP="00F62FD9">
      <w:pPr>
        <w:pStyle w:val="ConsPlusNormal"/>
        <w:jc w:val="both"/>
        <w:rPr>
          <w:rFonts w:ascii="Times New Roman" w:hAnsi="Times New Roman" w:cs="Times New Roman"/>
          <w:sz w:val="24"/>
          <w:szCs w:val="24"/>
        </w:rPr>
      </w:pPr>
      <w:proofErr w:type="gramStart"/>
      <w:r w:rsidRPr="00F62FD9">
        <w:rPr>
          <w:rFonts w:ascii="Times New Roman" w:hAnsi="Times New Roman" w:cs="Times New Roman"/>
          <w:sz w:val="24"/>
          <w:szCs w:val="24"/>
        </w:rPr>
        <w:t xml:space="preserve">Установить следующие размеры пониженных налоговых ставок налога на прибыль для предусмотренных </w:t>
      </w:r>
      <w:hyperlink r:id="rId7" w:history="1">
        <w:r w:rsidRPr="00F62FD9">
          <w:rPr>
            <w:rFonts w:ascii="Times New Roman" w:hAnsi="Times New Roman" w:cs="Times New Roman"/>
            <w:sz w:val="24"/>
            <w:szCs w:val="24"/>
          </w:rPr>
          <w:t>подпунктом 1 пункта 1 статьи 25.9</w:t>
        </w:r>
      </w:hyperlink>
      <w:r w:rsidRPr="00F62FD9">
        <w:rPr>
          <w:rFonts w:ascii="Times New Roman" w:hAnsi="Times New Roman" w:cs="Times New Roman"/>
          <w:sz w:val="24"/>
          <w:szCs w:val="24"/>
        </w:rPr>
        <w:t xml:space="preserve"> Налогового кодекса Российской Федерации организаций - участников региональных инвестиционных проектов, включенных в реестр участников региональных инвестиционных проектов:</w:t>
      </w:r>
      <w:proofErr w:type="gramEnd"/>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1) 0 процентов в течение первых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2) 10 процентов в течение следующих пяти налоговых периодов по истечении периодов, указанных в пункте 1 настоящей статьи";</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2) </w:t>
      </w:r>
      <w:hyperlink r:id="rId8" w:history="1">
        <w:r w:rsidRPr="00F62FD9">
          <w:rPr>
            <w:rFonts w:ascii="Times New Roman" w:hAnsi="Times New Roman" w:cs="Times New Roman"/>
            <w:sz w:val="24"/>
            <w:szCs w:val="24"/>
          </w:rPr>
          <w:t>дополнить</w:t>
        </w:r>
      </w:hyperlink>
      <w:r w:rsidRPr="00F62FD9">
        <w:rPr>
          <w:rFonts w:ascii="Times New Roman" w:hAnsi="Times New Roman" w:cs="Times New Roman"/>
          <w:sz w:val="24"/>
          <w:szCs w:val="24"/>
        </w:rPr>
        <w:t xml:space="preserve"> статьей 2(5) следующего содержания:</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"Статья 2(5)</w:t>
      </w:r>
    </w:p>
    <w:p w:rsidR="00DC2336" w:rsidRPr="00F62FD9" w:rsidRDefault="00DC2336" w:rsidP="00F62FD9">
      <w:pPr>
        <w:pStyle w:val="ConsPlusNormal"/>
        <w:jc w:val="both"/>
        <w:rPr>
          <w:rFonts w:ascii="Times New Roman" w:hAnsi="Times New Roman" w:cs="Times New Roman"/>
          <w:sz w:val="24"/>
          <w:szCs w:val="24"/>
        </w:rPr>
      </w:pPr>
    </w:p>
    <w:p w:rsidR="00DC2336" w:rsidRPr="00F62FD9" w:rsidRDefault="00DC2336" w:rsidP="00F62FD9">
      <w:pPr>
        <w:pStyle w:val="ConsPlusNormal"/>
        <w:jc w:val="both"/>
        <w:rPr>
          <w:rFonts w:ascii="Times New Roman" w:hAnsi="Times New Roman" w:cs="Times New Roman"/>
          <w:sz w:val="24"/>
          <w:szCs w:val="24"/>
        </w:rPr>
      </w:pPr>
      <w:r w:rsidRPr="00F62FD9">
        <w:rPr>
          <w:rFonts w:ascii="Times New Roman" w:hAnsi="Times New Roman" w:cs="Times New Roman"/>
          <w:sz w:val="24"/>
          <w:szCs w:val="24"/>
        </w:rPr>
        <w:t>1. Установить следующие размеры пониженных налоговых ставок налога на прибыль для организаций, заключивших с Иркутской областью (без участия Российской Федерации) специальные инвестиционные контракты в порядке, установленном Правительством Иркутской области:</w:t>
      </w:r>
    </w:p>
    <w:p w:rsidR="00DC2336" w:rsidRPr="00F62FD9" w:rsidRDefault="00DC2336" w:rsidP="00F62FD9">
      <w:pPr>
        <w:pStyle w:val="ConsPlusNormal"/>
        <w:spacing w:before="220"/>
        <w:jc w:val="both"/>
        <w:rPr>
          <w:rFonts w:ascii="Times New Roman" w:hAnsi="Times New Roman" w:cs="Times New Roman"/>
          <w:sz w:val="24"/>
          <w:szCs w:val="24"/>
        </w:rPr>
      </w:pPr>
      <w:proofErr w:type="gramStart"/>
      <w:r w:rsidRPr="00F62FD9">
        <w:rPr>
          <w:rFonts w:ascii="Times New Roman" w:hAnsi="Times New Roman" w:cs="Times New Roman"/>
          <w:sz w:val="24"/>
          <w:szCs w:val="24"/>
        </w:rPr>
        <w:t>1) 16,5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налоговом периоде, предшествующем текущему налоговому периоду (далее в настоящей статье - отчетный налоговый период), инвестиции в размере более 50 миллионов рублей и ввод основных средств свыше 10 процентов от общей остаточной стоимости основных средств на 31 декабря отчетного</w:t>
      </w:r>
      <w:proofErr w:type="gramEnd"/>
      <w:r w:rsidRPr="00F62FD9">
        <w:rPr>
          <w:rFonts w:ascii="Times New Roman" w:hAnsi="Times New Roman" w:cs="Times New Roman"/>
          <w:sz w:val="24"/>
          <w:szCs w:val="24"/>
        </w:rPr>
        <w:t xml:space="preserve"> налогового периода при условии, если отношение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превысило:</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1,03 x </w:t>
      </w:r>
      <w:proofErr w:type="spellStart"/>
      <w:r w:rsidRPr="00F62FD9">
        <w:rPr>
          <w:rFonts w:ascii="Times New Roman" w:hAnsi="Times New Roman" w:cs="Times New Roman"/>
          <w:sz w:val="24"/>
          <w:szCs w:val="24"/>
        </w:rPr>
        <w:t>ИПЦ</w:t>
      </w:r>
      <w:proofErr w:type="gramStart"/>
      <w:r w:rsidRPr="00F62FD9">
        <w:rPr>
          <w:rFonts w:ascii="Times New Roman" w:hAnsi="Times New Roman" w:cs="Times New Roman"/>
          <w:sz w:val="24"/>
          <w:szCs w:val="24"/>
          <w:vertAlign w:val="superscript"/>
        </w:rPr>
        <w:t>t</w:t>
      </w:r>
      <w:proofErr w:type="spellEnd"/>
      <w:proofErr w:type="gramEnd"/>
      <w:r w:rsidRPr="00F62FD9">
        <w:rPr>
          <w:rFonts w:ascii="Times New Roman" w:hAnsi="Times New Roman" w:cs="Times New Roman"/>
          <w:sz w:val="24"/>
          <w:szCs w:val="24"/>
        </w:rPr>
        <w:t>;</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абзац шестой отменен</w:t>
      </w:r>
      <w:proofErr w:type="gramStart"/>
      <w:r w:rsidRPr="00F62FD9">
        <w:rPr>
          <w:rFonts w:ascii="Times New Roman" w:hAnsi="Times New Roman" w:cs="Times New Roman"/>
          <w:sz w:val="24"/>
          <w:szCs w:val="24"/>
        </w:rPr>
        <w:t>.</w:t>
      </w:r>
      <w:proofErr w:type="gramEnd"/>
      <w:r w:rsidRPr="00F62FD9">
        <w:rPr>
          <w:rFonts w:ascii="Times New Roman" w:hAnsi="Times New Roman" w:cs="Times New Roman"/>
          <w:sz w:val="24"/>
          <w:szCs w:val="24"/>
        </w:rPr>
        <w:t xml:space="preserve"> </w:t>
      </w:r>
      <w:proofErr w:type="gramStart"/>
      <w:r w:rsidRPr="00F62FD9">
        <w:rPr>
          <w:rFonts w:ascii="Times New Roman" w:hAnsi="Times New Roman" w:cs="Times New Roman"/>
          <w:sz w:val="24"/>
          <w:szCs w:val="24"/>
        </w:rPr>
        <w:t>г</w:t>
      </w:r>
      <w:proofErr w:type="gramEnd"/>
      <w:r w:rsidRPr="00F62FD9">
        <w:rPr>
          <w:rFonts w:ascii="Times New Roman" w:hAnsi="Times New Roman" w:cs="Times New Roman"/>
          <w:sz w:val="24"/>
          <w:szCs w:val="24"/>
        </w:rPr>
        <w:t>де:</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lastRenderedPageBreak/>
        <w:t>t - разница лет между отчетным налоговым периодом и базовым налоговым периодом;</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ИПЦ - прогнозируемый на текущий год сводный индекс потребительских цен в соответствии с первым вариантом утвержденного прогноза социально-экономического развития Иркутской области на текущий год и плановый период;</w:t>
      </w:r>
    </w:p>
    <w:p w:rsidR="00DC2336" w:rsidRPr="00F62FD9" w:rsidRDefault="00DC2336" w:rsidP="00F62FD9">
      <w:pPr>
        <w:pStyle w:val="ConsPlusNormal"/>
        <w:spacing w:before="220"/>
        <w:jc w:val="both"/>
        <w:rPr>
          <w:rFonts w:ascii="Times New Roman" w:hAnsi="Times New Roman" w:cs="Times New Roman"/>
          <w:sz w:val="24"/>
          <w:szCs w:val="24"/>
        </w:rPr>
      </w:pPr>
      <w:proofErr w:type="gramStart"/>
      <w:r w:rsidRPr="00F62FD9">
        <w:rPr>
          <w:rFonts w:ascii="Times New Roman" w:hAnsi="Times New Roman" w:cs="Times New Roman"/>
          <w:sz w:val="24"/>
          <w:szCs w:val="24"/>
        </w:rPr>
        <w:t>2) 15,5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250 миллионов рублей и ввод основных средств свыше 12,5 процента от общей остаточной стоимости основных средств на 31 декабря отчетного налогового периода при условии, если отношение исчисленной налоговой базы по</w:t>
      </w:r>
      <w:proofErr w:type="gramEnd"/>
      <w:r w:rsidRPr="00F62FD9">
        <w:rPr>
          <w:rFonts w:ascii="Times New Roman" w:hAnsi="Times New Roman" w:cs="Times New Roman"/>
          <w:sz w:val="24"/>
          <w:szCs w:val="24"/>
        </w:rPr>
        <w:t xml:space="preserve"> налогу </w:t>
      </w:r>
      <w:proofErr w:type="gramStart"/>
      <w:r w:rsidRPr="00F62FD9">
        <w:rPr>
          <w:rFonts w:ascii="Times New Roman" w:hAnsi="Times New Roman" w:cs="Times New Roman"/>
          <w:sz w:val="24"/>
          <w:szCs w:val="24"/>
        </w:rPr>
        <w:t>на прибыль за отчетный налоговый период к исчисленной налоговой базе по налогу на прибыль</w:t>
      </w:r>
      <w:proofErr w:type="gramEnd"/>
      <w:r w:rsidRPr="00F62FD9">
        <w:rPr>
          <w:rFonts w:ascii="Times New Roman" w:hAnsi="Times New Roman" w:cs="Times New Roman"/>
          <w:sz w:val="24"/>
          <w:szCs w:val="24"/>
        </w:rPr>
        <w:t xml:space="preserve"> за базовый налоговый период превысило:</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1,097 x </w:t>
      </w:r>
      <w:proofErr w:type="spellStart"/>
      <w:r w:rsidRPr="00F62FD9">
        <w:rPr>
          <w:rFonts w:ascii="Times New Roman" w:hAnsi="Times New Roman" w:cs="Times New Roman"/>
          <w:sz w:val="24"/>
          <w:szCs w:val="24"/>
        </w:rPr>
        <w:t>ИПЦ</w:t>
      </w:r>
      <w:proofErr w:type="gramStart"/>
      <w:r w:rsidRPr="00F62FD9">
        <w:rPr>
          <w:rFonts w:ascii="Times New Roman" w:hAnsi="Times New Roman" w:cs="Times New Roman"/>
          <w:sz w:val="24"/>
          <w:szCs w:val="24"/>
          <w:vertAlign w:val="superscript"/>
        </w:rPr>
        <w:t>t</w:t>
      </w:r>
      <w:proofErr w:type="spellEnd"/>
      <w:proofErr w:type="gramEnd"/>
      <w:r w:rsidRPr="00F62FD9">
        <w:rPr>
          <w:rFonts w:ascii="Times New Roman" w:hAnsi="Times New Roman" w:cs="Times New Roman"/>
          <w:sz w:val="24"/>
          <w:szCs w:val="24"/>
        </w:rPr>
        <w:t>;</w:t>
      </w:r>
    </w:p>
    <w:p w:rsidR="009C7328"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абзац двенадцатый отменен. </w:t>
      </w:r>
    </w:p>
    <w:p w:rsidR="00DC2336" w:rsidRPr="00F62FD9" w:rsidRDefault="00DC2336" w:rsidP="00F62FD9">
      <w:pPr>
        <w:pStyle w:val="ConsPlusNormal"/>
        <w:spacing w:before="220"/>
        <w:jc w:val="both"/>
        <w:rPr>
          <w:rFonts w:ascii="Times New Roman" w:hAnsi="Times New Roman" w:cs="Times New Roman"/>
          <w:sz w:val="24"/>
          <w:szCs w:val="24"/>
        </w:rPr>
      </w:pPr>
      <w:proofErr w:type="gramStart"/>
      <w:r w:rsidRPr="00F62FD9">
        <w:rPr>
          <w:rFonts w:ascii="Times New Roman" w:hAnsi="Times New Roman" w:cs="Times New Roman"/>
          <w:sz w:val="24"/>
          <w:szCs w:val="24"/>
        </w:rPr>
        <w:t>3) 14,5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500 миллионов рублей и ввод основных средств свыше 15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w:t>
      </w:r>
      <w:proofErr w:type="gramEnd"/>
      <w:r w:rsidRPr="00F62FD9">
        <w:rPr>
          <w:rFonts w:ascii="Times New Roman" w:hAnsi="Times New Roman" w:cs="Times New Roman"/>
          <w:sz w:val="24"/>
          <w:szCs w:val="24"/>
        </w:rPr>
        <w:t xml:space="preserve"> налогу </w:t>
      </w:r>
      <w:proofErr w:type="gramStart"/>
      <w:r w:rsidRPr="00F62FD9">
        <w:rPr>
          <w:rFonts w:ascii="Times New Roman" w:hAnsi="Times New Roman" w:cs="Times New Roman"/>
          <w:sz w:val="24"/>
          <w:szCs w:val="24"/>
        </w:rPr>
        <w:t>на прибыль за отчетный налоговый период к исчисленной налоговой базе по налогу на прибыль</w:t>
      </w:r>
      <w:proofErr w:type="gramEnd"/>
      <w:r w:rsidRPr="00F62FD9">
        <w:rPr>
          <w:rFonts w:ascii="Times New Roman" w:hAnsi="Times New Roman" w:cs="Times New Roman"/>
          <w:sz w:val="24"/>
          <w:szCs w:val="24"/>
        </w:rPr>
        <w:t xml:space="preserve"> за базовый налоговый период превысило:</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1,172 x </w:t>
      </w:r>
      <w:proofErr w:type="spellStart"/>
      <w:r w:rsidRPr="00F62FD9">
        <w:rPr>
          <w:rFonts w:ascii="Times New Roman" w:hAnsi="Times New Roman" w:cs="Times New Roman"/>
          <w:sz w:val="24"/>
          <w:szCs w:val="24"/>
        </w:rPr>
        <w:t>ИПЦ</w:t>
      </w:r>
      <w:proofErr w:type="gramStart"/>
      <w:r w:rsidRPr="00F62FD9">
        <w:rPr>
          <w:rFonts w:ascii="Times New Roman" w:hAnsi="Times New Roman" w:cs="Times New Roman"/>
          <w:sz w:val="24"/>
          <w:szCs w:val="24"/>
          <w:vertAlign w:val="superscript"/>
        </w:rPr>
        <w:t>t</w:t>
      </w:r>
      <w:proofErr w:type="spellEnd"/>
      <w:proofErr w:type="gramEnd"/>
      <w:r w:rsidRPr="00F62FD9">
        <w:rPr>
          <w:rFonts w:ascii="Times New Roman" w:hAnsi="Times New Roman" w:cs="Times New Roman"/>
          <w:sz w:val="24"/>
          <w:szCs w:val="24"/>
        </w:rPr>
        <w:t>;</w:t>
      </w:r>
    </w:p>
    <w:p w:rsidR="009C7328"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абзац пятнадцатый отменен. </w:t>
      </w:r>
    </w:p>
    <w:p w:rsidR="00DC2336" w:rsidRPr="00F62FD9" w:rsidRDefault="00DC2336" w:rsidP="00F62FD9">
      <w:pPr>
        <w:pStyle w:val="ConsPlusNormal"/>
        <w:spacing w:before="220"/>
        <w:jc w:val="both"/>
        <w:rPr>
          <w:rFonts w:ascii="Times New Roman" w:hAnsi="Times New Roman" w:cs="Times New Roman"/>
          <w:sz w:val="24"/>
          <w:szCs w:val="24"/>
        </w:rPr>
      </w:pPr>
      <w:proofErr w:type="gramStart"/>
      <w:r w:rsidRPr="00F62FD9">
        <w:rPr>
          <w:rFonts w:ascii="Times New Roman" w:hAnsi="Times New Roman" w:cs="Times New Roman"/>
          <w:sz w:val="24"/>
          <w:szCs w:val="24"/>
        </w:rPr>
        <w:t>4) 13,5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2000 миллионов рублей и ввод основных средств свыше 20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w:t>
      </w:r>
      <w:proofErr w:type="gramEnd"/>
      <w:r w:rsidRPr="00F62FD9">
        <w:rPr>
          <w:rFonts w:ascii="Times New Roman" w:hAnsi="Times New Roman" w:cs="Times New Roman"/>
          <w:sz w:val="24"/>
          <w:szCs w:val="24"/>
        </w:rPr>
        <w:t xml:space="preserve"> налогу </w:t>
      </w:r>
      <w:proofErr w:type="gramStart"/>
      <w:r w:rsidRPr="00F62FD9">
        <w:rPr>
          <w:rFonts w:ascii="Times New Roman" w:hAnsi="Times New Roman" w:cs="Times New Roman"/>
          <w:sz w:val="24"/>
          <w:szCs w:val="24"/>
        </w:rPr>
        <w:t>на прибыль за отчетный налоговый период к исчисленной налоговой базе по налогу на прибыль</w:t>
      </w:r>
      <w:proofErr w:type="gramEnd"/>
      <w:r w:rsidRPr="00F62FD9">
        <w:rPr>
          <w:rFonts w:ascii="Times New Roman" w:hAnsi="Times New Roman" w:cs="Times New Roman"/>
          <w:sz w:val="24"/>
          <w:szCs w:val="24"/>
        </w:rPr>
        <w:t xml:space="preserve"> за базовый налоговый период превысило:</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1,259 x </w:t>
      </w:r>
      <w:proofErr w:type="spellStart"/>
      <w:r w:rsidRPr="00F62FD9">
        <w:rPr>
          <w:rFonts w:ascii="Times New Roman" w:hAnsi="Times New Roman" w:cs="Times New Roman"/>
          <w:sz w:val="24"/>
          <w:szCs w:val="24"/>
        </w:rPr>
        <w:t>ИПЦ</w:t>
      </w:r>
      <w:proofErr w:type="gramStart"/>
      <w:r w:rsidRPr="00F62FD9">
        <w:rPr>
          <w:rFonts w:ascii="Times New Roman" w:hAnsi="Times New Roman" w:cs="Times New Roman"/>
          <w:sz w:val="24"/>
          <w:szCs w:val="24"/>
          <w:vertAlign w:val="superscript"/>
        </w:rPr>
        <w:t>t</w:t>
      </w:r>
      <w:proofErr w:type="spellEnd"/>
      <w:proofErr w:type="gramEnd"/>
      <w:r w:rsidRPr="00F62FD9">
        <w:rPr>
          <w:rFonts w:ascii="Times New Roman" w:hAnsi="Times New Roman" w:cs="Times New Roman"/>
          <w:sz w:val="24"/>
          <w:szCs w:val="24"/>
        </w:rPr>
        <w:t>;</w:t>
      </w:r>
    </w:p>
    <w:p w:rsidR="009C7328"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абзац восемнадцатый отменен. </w:t>
      </w:r>
    </w:p>
    <w:p w:rsidR="00DC2336" w:rsidRPr="00F62FD9" w:rsidRDefault="00DC2336" w:rsidP="00F62FD9">
      <w:pPr>
        <w:pStyle w:val="ConsPlusNormal"/>
        <w:spacing w:before="220"/>
        <w:jc w:val="both"/>
        <w:rPr>
          <w:rFonts w:ascii="Times New Roman" w:hAnsi="Times New Roman" w:cs="Times New Roman"/>
          <w:sz w:val="24"/>
          <w:szCs w:val="24"/>
        </w:rPr>
      </w:pPr>
      <w:proofErr w:type="gramStart"/>
      <w:r w:rsidRPr="00F62FD9">
        <w:rPr>
          <w:rFonts w:ascii="Times New Roman" w:hAnsi="Times New Roman" w:cs="Times New Roman"/>
          <w:sz w:val="24"/>
          <w:szCs w:val="24"/>
        </w:rPr>
        <w:t>5) 12,5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4000 миллионов рублей и ввод основных средств свыше 25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w:t>
      </w:r>
      <w:proofErr w:type="gramEnd"/>
      <w:r w:rsidRPr="00F62FD9">
        <w:rPr>
          <w:rFonts w:ascii="Times New Roman" w:hAnsi="Times New Roman" w:cs="Times New Roman"/>
          <w:sz w:val="24"/>
          <w:szCs w:val="24"/>
        </w:rPr>
        <w:t xml:space="preserve"> налогу </w:t>
      </w:r>
      <w:proofErr w:type="gramStart"/>
      <w:r w:rsidRPr="00F62FD9">
        <w:rPr>
          <w:rFonts w:ascii="Times New Roman" w:hAnsi="Times New Roman" w:cs="Times New Roman"/>
          <w:sz w:val="24"/>
          <w:szCs w:val="24"/>
        </w:rPr>
        <w:t>на прибыль за отчетный налоговый период к исчисленной налоговой базе по налогу на прибыль</w:t>
      </w:r>
      <w:proofErr w:type="gramEnd"/>
      <w:r w:rsidRPr="00F62FD9">
        <w:rPr>
          <w:rFonts w:ascii="Times New Roman" w:hAnsi="Times New Roman" w:cs="Times New Roman"/>
          <w:sz w:val="24"/>
          <w:szCs w:val="24"/>
        </w:rPr>
        <w:t xml:space="preserve"> за базовый налоговый период превысило:</w:t>
      </w:r>
    </w:p>
    <w:p w:rsidR="00DC2336" w:rsidRPr="00F62FD9" w:rsidRDefault="00DC2336" w:rsidP="00F62FD9">
      <w:pPr>
        <w:pStyle w:val="ConsPlusNormal"/>
        <w:jc w:val="both"/>
        <w:rPr>
          <w:rFonts w:ascii="Times New Roman" w:hAnsi="Times New Roman" w:cs="Times New Roman"/>
          <w:sz w:val="24"/>
          <w:szCs w:val="24"/>
        </w:rPr>
      </w:pPr>
    </w:p>
    <w:p w:rsidR="00DC2336" w:rsidRPr="00F62FD9" w:rsidRDefault="00DC2336" w:rsidP="00F62FD9">
      <w:pPr>
        <w:pStyle w:val="ConsPlusNormal"/>
        <w:jc w:val="both"/>
        <w:rPr>
          <w:rFonts w:ascii="Times New Roman" w:hAnsi="Times New Roman" w:cs="Times New Roman"/>
          <w:sz w:val="24"/>
          <w:szCs w:val="24"/>
        </w:rPr>
      </w:pPr>
      <w:r w:rsidRPr="00F62FD9">
        <w:rPr>
          <w:rFonts w:ascii="Times New Roman" w:hAnsi="Times New Roman" w:cs="Times New Roman"/>
          <w:sz w:val="24"/>
          <w:szCs w:val="24"/>
        </w:rPr>
        <w:t xml:space="preserve">1,36 x </w:t>
      </w:r>
      <w:proofErr w:type="spellStart"/>
      <w:r w:rsidRPr="00F62FD9">
        <w:rPr>
          <w:rFonts w:ascii="Times New Roman" w:hAnsi="Times New Roman" w:cs="Times New Roman"/>
          <w:sz w:val="24"/>
          <w:szCs w:val="24"/>
        </w:rPr>
        <w:t>ИПЦ</w:t>
      </w:r>
      <w:proofErr w:type="gramStart"/>
      <w:r w:rsidRPr="00F62FD9">
        <w:rPr>
          <w:rFonts w:ascii="Times New Roman" w:hAnsi="Times New Roman" w:cs="Times New Roman"/>
          <w:sz w:val="24"/>
          <w:szCs w:val="24"/>
          <w:vertAlign w:val="superscript"/>
        </w:rPr>
        <w:t>t</w:t>
      </w:r>
      <w:proofErr w:type="spellEnd"/>
      <w:proofErr w:type="gramEnd"/>
      <w:r w:rsidRPr="00F62FD9">
        <w:rPr>
          <w:rFonts w:ascii="Times New Roman" w:hAnsi="Times New Roman" w:cs="Times New Roman"/>
          <w:sz w:val="24"/>
          <w:szCs w:val="24"/>
        </w:rPr>
        <w:t>.</w:t>
      </w:r>
    </w:p>
    <w:p w:rsidR="00DC2336" w:rsidRPr="00F62FD9" w:rsidRDefault="00DC2336" w:rsidP="00F62FD9">
      <w:pPr>
        <w:pStyle w:val="ConsPlusNormal"/>
        <w:jc w:val="both"/>
        <w:rPr>
          <w:rFonts w:ascii="Times New Roman" w:hAnsi="Times New Roman" w:cs="Times New Roman"/>
          <w:sz w:val="24"/>
          <w:szCs w:val="24"/>
        </w:rPr>
      </w:pPr>
    </w:p>
    <w:p w:rsidR="00DC2336" w:rsidRPr="00F62FD9" w:rsidRDefault="00DC2336" w:rsidP="00F62FD9">
      <w:pPr>
        <w:pStyle w:val="ConsPlusNormal"/>
        <w:jc w:val="both"/>
        <w:rPr>
          <w:rFonts w:ascii="Times New Roman" w:hAnsi="Times New Roman" w:cs="Times New Roman"/>
          <w:sz w:val="24"/>
          <w:szCs w:val="24"/>
        </w:rPr>
      </w:pPr>
      <w:r w:rsidRPr="00F62FD9">
        <w:rPr>
          <w:rFonts w:ascii="Times New Roman" w:hAnsi="Times New Roman" w:cs="Times New Roman"/>
          <w:sz w:val="24"/>
          <w:szCs w:val="24"/>
        </w:rPr>
        <w:t xml:space="preserve">2. </w:t>
      </w:r>
      <w:proofErr w:type="gramStart"/>
      <w:r w:rsidRPr="00F62FD9">
        <w:rPr>
          <w:rFonts w:ascii="Times New Roman" w:hAnsi="Times New Roman" w:cs="Times New Roman"/>
          <w:sz w:val="24"/>
          <w:szCs w:val="24"/>
        </w:rPr>
        <w:t xml:space="preserve">Для организаций, ранее не применявших установленные статьями 3, 3(1), 3(2), 3(3) настоящего Закона пониженные налоговые ставки налога на прибыль, под базовым налоговым периодом понимается налоговый период, предшествующий налоговому периоду, в котором организация начала применять установленные настоящей статьей пониженные налоговые ставки налога на прибыль, или пятый налоговый период, предшествующий отчетному налоговому периоду, в </w:t>
      </w:r>
      <w:r w:rsidRPr="00F62FD9">
        <w:rPr>
          <w:rFonts w:ascii="Times New Roman" w:hAnsi="Times New Roman" w:cs="Times New Roman"/>
          <w:sz w:val="24"/>
          <w:szCs w:val="24"/>
        </w:rPr>
        <w:lastRenderedPageBreak/>
        <w:t>случае, если разница лет между</w:t>
      </w:r>
      <w:proofErr w:type="gramEnd"/>
      <w:r w:rsidRPr="00F62FD9">
        <w:rPr>
          <w:rFonts w:ascii="Times New Roman" w:hAnsi="Times New Roman" w:cs="Times New Roman"/>
          <w:sz w:val="24"/>
          <w:szCs w:val="24"/>
        </w:rPr>
        <w:t xml:space="preserve"> отчетным налоговым периодом и налоговым периодом, предшествующим налоговому периоду, в котором организация начала применять установленные настоящей статьей пониженные налоговые ставки по налогу на прибыль, составляет пять и более лет.</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Для организаций, у которых в базовом налоговом периоде не возникало обязательств по уплате налога на прибыль, под базовым налоговым периодом понимается налоговый период, в котором организация начала применять установленные настоящей статьей пониженные налоговые ставки налога на прибыль.</w:t>
      </w:r>
    </w:p>
    <w:p w:rsidR="00DC2336" w:rsidRPr="00F62FD9" w:rsidRDefault="00DC2336" w:rsidP="00F62FD9">
      <w:pPr>
        <w:pStyle w:val="ConsPlusNormal"/>
        <w:spacing w:before="220"/>
        <w:jc w:val="both"/>
        <w:rPr>
          <w:rFonts w:ascii="Times New Roman" w:hAnsi="Times New Roman" w:cs="Times New Roman"/>
          <w:sz w:val="24"/>
          <w:szCs w:val="24"/>
        </w:rPr>
      </w:pPr>
      <w:proofErr w:type="gramStart"/>
      <w:r w:rsidRPr="00F62FD9">
        <w:rPr>
          <w:rFonts w:ascii="Times New Roman" w:hAnsi="Times New Roman" w:cs="Times New Roman"/>
          <w:sz w:val="24"/>
          <w:szCs w:val="24"/>
        </w:rPr>
        <w:t>Для организаций, у которых текущий либо отчетный налоговые периоды совпадают с базовым налоговым периодом, условия, установленные частью 1 настоящей статьи к отношению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не применяются.</w:t>
      </w:r>
      <w:proofErr w:type="gramEnd"/>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3. </w:t>
      </w:r>
      <w:proofErr w:type="gramStart"/>
      <w:r w:rsidRPr="00F62FD9">
        <w:rPr>
          <w:rFonts w:ascii="Times New Roman" w:hAnsi="Times New Roman" w:cs="Times New Roman"/>
          <w:sz w:val="24"/>
          <w:szCs w:val="24"/>
        </w:rPr>
        <w:t>Для организаций, ранее применявших установленные статьями 3, 3(1), 3(2), 3(3) настоящего Закона пониженные налоговые ставки налога на прибыль, под базовым налоговым периодом (до момента, когда базовый налоговый период совпадает с налоговым периодом, в котором заключен специальный инвестиционный контракт) понимается налоговый период, предшествующий налоговому периоду, в котором организация начала применять установленные статьями 3, 3(1), 3(2), 3</w:t>
      </w:r>
      <w:proofErr w:type="gramEnd"/>
      <w:r w:rsidRPr="00F62FD9">
        <w:rPr>
          <w:rFonts w:ascii="Times New Roman" w:hAnsi="Times New Roman" w:cs="Times New Roman"/>
          <w:sz w:val="24"/>
          <w:szCs w:val="24"/>
        </w:rPr>
        <w:t>(</w:t>
      </w:r>
      <w:proofErr w:type="gramStart"/>
      <w:r w:rsidRPr="00F62FD9">
        <w:rPr>
          <w:rFonts w:ascii="Times New Roman" w:hAnsi="Times New Roman" w:cs="Times New Roman"/>
          <w:sz w:val="24"/>
          <w:szCs w:val="24"/>
        </w:rPr>
        <w:t>3) настоящего Закона пониженные налоговые ставки налога на прибыль, или пятый налоговый период, предшествующий отчетному налоговому периоду, в случае, если разница лет между отчетным налоговым периодом и налоговым периодом, предшествующим налоговому периоду, в котором организация начала применять установленные статьями 3, 3(1), 3(2), 3(3) настоящего Закона пониженные налоговые ставки налога на прибыль, составляет пять и более лет.</w:t>
      </w:r>
      <w:proofErr w:type="gramEnd"/>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Для организаций, у которых в базовом налоговом периоде не возникало обязательств по уплате налога на прибыль, под базовым налоговым периодом понимается налоговый период, в котором организация начала применять установленные статьями 3, 3(1), 3(2), 3(3) настоящего Закона пониженные налоговые ставки налога на прибыль.</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В </w:t>
      </w:r>
      <w:proofErr w:type="gramStart"/>
      <w:r w:rsidRPr="00F62FD9">
        <w:rPr>
          <w:rFonts w:ascii="Times New Roman" w:hAnsi="Times New Roman" w:cs="Times New Roman"/>
          <w:sz w:val="24"/>
          <w:szCs w:val="24"/>
        </w:rPr>
        <w:t>случае</w:t>
      </w:r>
      <w:proofErr w:type="gramEnd"/>
      <w:r w:rsidRPr="00F62FD9">
        <w:rPr>
          <w:rFonts w:ascii="Times New Roman" w:hAnsi="Times New Roman" w:cs="Times New Roman"/>
          <w:sz w:val="24"/>
          <w:szCs w:val="24"/>
        </w:rPr>
        <w:t xml:space="preserve"> когда базовый налоговый период совпадает с налоговым периодом, в котором заключен специальный инвестиционный контракт, под базовым налоговым периодом понимается налоговый период, указанный в части 2 настоящей статьи.</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4. В целях настоящей статьи не признается инвестициями имущество, принятое организацией на учет в качестве основных сре</w:t>
      </w:r>
      <w:proofErr w:type="gramStart"/>
      <w:r w:rsidRPr="00F62FD9">
        <w:rPr>
          <w:rFonts w:ascii="Times New Roman" w:hAnsi="Times New Roman" w:cs="Times New Roman"/>
          <w:sz w:val="24"/>
          <w:szCs w:val="24"/>
        </w:rPr>
        <w:t>дств в р</w:t>
      </w:r>
      <w:proofErr w:type="gramEnd"/>
      <w:r w:rsidRPr="00F62FD9">
        <w:rPr>
          <w:rFonts w:ascii="Times New Roman" w:hAnsi="Times New Roman" w:cs="Times New Roman"/>
          <w:sz w:val="24"/>
          <w:szCs w:val="24"/>
        </w:rPr>
        <w:t>езультате:</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1) реорганизации или ликвидации юридических лиц;</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2) передачи, включая приобретение, имущества между лицами, признаваемыми в соответствии с положениями </w:t>
      </w:r>
      <w:hyperlink r:id="rId9" w:history="1">
        <w:r w:rsidRPr="00F62FD9">
          <w:rPr>
            <w:rFonts w:ascii="Times New Roman" w:hAnsi="Times New Roman" w:cs="Times New Roman"/>
            <w:sz w:val="24"/>
            <w:szCs w:val="24"/>
          </w:rPr>
          <w:t>пункта 2 статьи 105.1</w:t>
        </w:r>
      </w:hyperlink>
      <w:r w:rsidRPr="00F62FD9">
        <w:rPr>
          <w:rFonts w:ascii="Times New Roman" w:hAnsi="Times New Roman" w:cs="Times New Roman"/>
          <w:sz w:val="24"/>
          <w:szCs w:val="24"/>
        </w:rPr>
        <w:t xml:space="preserve"> Налогового кодекса Российской Федерации взаимозависимыми.</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5. Пониженные налоговые ставки налога на прибыль, предусмотренные частью 1 настоящей статьи, применяются не ранее первого числа налогового периода, следующего за налоговым периодом, в котором заключен специальный инвестиционный контракт.</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6. Пониженные налоговые ставки налога на прибыль, предусмотренные частью 1 настоящей статьи, не применяются организациями, являющимися участниками консолидированных групп налогоплательщиков.</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7. Для организаций, имеющих обособленные подразделения, находящиеся на территории Иркутской области, прирост налоговой базы по налогу на прибыль рассчитывается без учета прироста налоговой базы по налогу на прибыль обособленных подразделений, расположенных за пределами территории Иркутской области.</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lastRenderedPageBreak/>
        <w:t>Для обособленных подразделений, находящихся на территории Иркутской области, головные организации которых расположены за пределами территории Иркутской области, прирост налоговой базы по налогу на прибыль определяется только в доле, приходящейся на данное обособленное подразделение.</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8. Пониженные налоговые ставки налога на прибыль, предусмотренные частью 1 настоящей статьи, применяются организациями при следующих условиях:</w:t>
      </w:r>
    </w:p>
    <w:p w:rsidR="00DC2336" w:rsidRPr="00F62FD9" w:rsidRDefault="00DC2336" w:rsidP="00F62FD9">
      <w:pPr>
        <w:pStyle w:val="ConsPlusNormal"/>
        <w:spacing w:before="220"/>
        <w:jc w:val="both"/>
        <w:rPr>
          <w:rFonts w:ascii="Times New Roman" w:hAnsi="Times New Roman" w:cs="Times New Roman"/>
          <w:sz w:val="24"/>
          <w:szCs w:val="24"/>
        </w:rPr>
      </w:pPr>
      <w:proofErr w:type="gramStart"/>
      <w:r w:rsidRPr="00F62FD9">
        <w:rPr>
          <w:rFonts w:ascii="Times New Roman" w:hAnsi="Times New Roman" w:cs="Times New Roman"/>
          <w:sz w:val="24"/>
          <w:szCs w:val="24"/>
        </w:rPr>
        <w:t>1) ведение раздельного бухгалтерского учета объектов основных средств, доходов (расходов), полученных (понесенных) от деятельности, осуществляемой в рамках реализации специального инвестиционного контракта, и доходов (расходов), полученных (понесенных) при осуществлении иной деятельности;</w:t>
      </w:r>
      <w:proofErr w:type="gramEnd"/>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2) отсутствие задолженности по налогам, сборам, пеням и штрафам в бюджеты бюджетной системы Российской Федерации, установленный срок уплаты которых истек на 1 января налогового периода, за который налогоплательщик желает использовать пониженную налоговую ставку;</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3) налогоплательщик не находится в процессе ликвидации или реорганизации, за исключением случаев, предусмотренных законодательством Российской Федерации, а также если в отношении него не возбуждено производство по делу о банкротстве в соответствии с законодательством Российской Федерации на конец каждого налогового периода, за который налогоплательщик желает использовать пониженную налоговую ставку";</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3) в </w:t>
      </w:r>
      <w:hyperlink r:id="rId10" w:history="1">
        <w:r w:rsidRPr="00F62FD9">
          <w:rPr>
            <w:rFonts w:ascii="Times New Roman" w:hAnsi="Times New Roman" w:cs="Times New Roman"/>
            <w:sz w:val="24"/>
            <w:szCs w:val="24"/>
          </w:rPr>
          <w:t>статье 3</w:t>
        </w:r>
      </w:hyperlink>
      <w:r w:rsidRPr="00F62FD9">
        <w:rPr>
          <w:rFonts w:ascii="Times New Roman" w:hAnsi="Times New Roman" w:cs="Times New Roman"/>
          <w:sz w:val="24"/>
          <w:szCs w:val="24"/>
        </w:rPr>
        <w:t>:</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в </w:t>
      </w:r>
      <w:hyperlink r:id="rId11" w:history="1">
        <w:r w:rsidRPr="00F62FD9">
          <w:rPr>
            <w:rFonts w:ascii="Times New Roman" w:hAnsi="Times New Roman" w:cs="Times New Roman"/>
            <w:sz w:val="24"/>
            <w:szCs w:val="24"/>
          </w:rPr>
          <w:t>части 1</w:t>
        </w:r>
      </w:hyperlink>
      <w:r w:rsidRPr="00F62FD9">
        <w:rPr>
          <w:rFonts w:ascii="Times New Roman" w:hAnsi="Times New Roman" w:cs="Times New Roman"/>
          <w:sz w:val="24"/>
          <w:szCs w:val="24"/>
        </w:rPr>
        <w:t>:</w:t>
      </w:r>
    </w:p>
    <w:bookmarkStart w:id="0" w:name="P79"/>
    <w:bookmarkEnd w:id="0"/>
    <w:p w:rsidR="00DC2336" w:rsidRPr="00F62FD9" w:rsidRDefault="00DC2336" w:rsidP="00F62FD9">
      <w:pPr>
        <w:pStyle w:val="ConsPlusNormal"/>
        <w:spacing w:before="280"/>
        <w:jc w:val="both"/>
        <w:rPr>
          <w:rFonts w:ascii="Times New Roman" w:hAnsi="Times New Roman" w:cs="Times New Roman"/>
          <w:sz w:val="24"/>
          <w:szCs w:val="24"/>
        </w:rPr>
      </w:pPr>
      <w:r w:rsidRPr="00F62FD9">
        <w:rPr>
          <w:rFonts w:ascii="Times New Roman" w:hAnsi="Times New Roman" w:cs="Times New Roman"/>
          <w:sz w:val="24"/>
          <w:szCs w:val="24"/>
        </w:rPr>
        <w:fldChar w:fldCharType="begin"/>
      </w:r>
      <w:r w:rsidRPr="00F62FD9">
        <w:rPr>
          <w:rFonts w:ascii="Times New Roman" w:hAnsi="Times New Roman" w:cs="Times New Roman"/>
          <w:sz w:val="24"/>
          <w:szCs w:val="24"/>
        </w:rPr>
        <w:instrText xml:space="preserve"> HYPERLINK "consultantplus://offline/ref=1A5642856236C740842BC5EE57C2D6AC9354182AE83DA886C129BBBD94FD65791C8605247484E1D14620132CE61BF5C5ACAE51996FCD55011258A9626Bv0H" </w:instrText>
      </w:r>
      <w:r w:rsidRPr="00F62FD9">
        <w:rPr>
          <w:rFonts w:ascii="Times New Roman" w:hAnsi="Times New Roman" w:cs="Times New Roman"/>
          <w:sz w:val="24"/>
          <w:szCs w:val="24"/>
        </w:rPr>
        <w:fldChar w:fldCharType="separate"/>
      </w:r>
      <w:r w:rsidRPr="00F62FD9">
        <w:rPr>
          <w:rFonts w:ascii="Times New Roman" w:hAnsi="Times New Roman" w:cs="Times New Roman"/>
          <w:sz w:val="24"/>
          <w:szCs w:val="24"/>
        </w:rPr>
        <w:t>абзац первый</w:t>
      </w:r>
      <w:r w:rsidRPr="00F62FD9">
        <w:rPr>
          <w:rFonts w:ascii="Times New Roman" w:hAnsi="Times New Roman" w:cs="Times New Roman"/>
          <w:sz w:val="24"/>
          <w:szCs w:val="24"/>
        </w:rPr>
        <w:fldChar w:fldCharType="end"/>
      </w:r>
      <w:r w:rsidRPr="00F62FD9">
        <w:rPr>
          <w:rFonts w:ascii="Times New Roman" w:hAnsi="Times New Roman" w:cs="Times New Roman"/>
          <w:sz w:val="24"/>
          <w:szCs w:val="24"/>
        </w:rPr>
        <w:t xml:space="preserve"> признать утратившим силу;</w:t>
      </w:r>
    </w:p>
    <w:p w:rsidR="00DC2336" w:rsidRPr="00F62FD9" w:rsidRDefault="00DC2336" w:rsidP="00F62FD9">
      <w:pPr>
        <w:pStyle w:val="ConsPlusNormal"/>
        <w:spacing w:before="220"/>
        <w:jc w:val="both"/>
        <w:rPr>
          <w:rFonts w:ascii="Times New Roman" w:hAnsi="Times New Roman" w:cs="Times New Roman"/>
          <w:sz w:val="24"/>
          <w:szCs w:val="24"/>
        </w:rPr>
      </w:pPr>
      <w:hyperlink r:id="rId12" w:history="1">
        <w:r w:rsidRPr="00F62FD9">
          <w:rPr>
            <w:rFonts w:ascii="Times New Roman" w:hAnsi="Times New Roman" w:cs="Times New Roman"/>
            <w:sz w:val="24"/>
            <w:szCs w:val="24"/>
          </w:rPr>
          <w:t>пункт 1</w:t>
        </w:r>
      </w:hyperlink>
      <w:r w:rsidRPr="00F62FD9">
        <w:rPr>
          <w:rFonts w:ascii="Times New Roman" w:hAnsi="Times New Roman" w:cs="Times New Roman"/>
          <w:sz w:val="24"/>
          <w:szCs w:val="24"/>
        </w:rPr>
        <w:t xml:space="preserve"> признать утратившим силу;</w:t>
      </w:r>
    </w:p>
    <w:p w:rsidR="00DC2336" w:rsidRPr="00F62FD9" w:rsidRDefault="00DC2336" w:rsidP="00F62FD9">
      <w:pPr>
        <w:pStyle w:val="ConsPlusNormal"/>
        <w:spacing w:before="220"/>
        <w:jc w:val="both"/>
        <w:rPr>
          <w:rFonts w:ascii="Times New Roman" w:hAnsi="Times New Roman" w:cs="Times New Roman"/>
          <w:sz w:val="24"/>
          <w:szCs w:val="24"/>
        </w:rPr>
      </w:pPr>
      <w:hyperlink r:id="rId13" w:history="1">
        <w:r w:rsidRPr="00F62FD9">
          <w:rPr>
            <w:rFonts w:ascii="Times New Roman" w:hAnsi="Times New Roman" w:cs="Times New Roman"/>
            <w:sz w:val="24"/>
            <w:szCs w:val="24"/>
          </w:rPr>
          <w:t>пункт 2</w:t>
        </w:r>
      </w:hyperlink>
      <w:r w:rsidRPr="00F62FD9">
        <w:rPr>
          <w:rFonts w:ascii="Times New Roman" w:hAnsi="Times New Roman" w:cs="Times New Roman"/>
          <w:sz w:val="24"/>
          <w:szCs w:val="24"/>
        </w:rPr>
        <w:t xml:space="preserve"> после слов "15,5 процента" дополнить словами "в 2019 году (16,5 процента в 2020 году)";</w:t>
      </w:r>
    </w:p>
    <w:p w:rsidR="00DC2336" w:rsidRPr="00F62FD9" w:rsidRDefault="00DC2336" w:rsidP="00F62FD9">
      <w:pPr>
        <w:pStyle w:val="ConsPlusNormal"/>
        <w:spacing w:before="220"/>
        <w:jc w:val="both"/>
        <w:rPr>
          <w:rFonts w:ascii="Times New Roman" w:hAnsi="Times New Roman" w:cs="Times New Roman"/>
          <w:sz w:val="24"/>
          <w:szCs w:val="24"/>
        </w:rPr>
      </w:pPr>
      <w:hyperlink r:id="rId14" w:history="1">
        <w:r w:rsidRPr="00F62FD9">
          <w:rPr>
            <w:rFonts w:ascii="Times New Roman" w:hAnsi="Times New Roman" w:cs="Times New Roman"/>
            <w:sz w:val="24"/>
            <w:szCs w:val="24"/>
          </w:rPr>
          <w:t>пункт 3</w:t>
        </w:r>
      </w:hyperlink>
      <w:r w:rsidRPr="00F62FD9">
        <w:rPr>
          <w:rFonts w:ascii="Times New Roman" w:hAnsi="Times New Roman" w:cs="Times New Roman"/>
          <w:sz w:val="24"/>
          <w:szCs w:val="24"/>
        </w:rPr>
        <w:t xml:space="preserve"> после слов "14,5 процента" дополнить словами "в 2019 году (15,5 процента в 2020 году, 16,5 процента в 2021 году)";</w:t>
      </w:r>
    </w:p>
    <w:p w:rsidR="00DC2336" w:rsidRPr="00F62FD9" w:rsidRDefault="00DC2336" w:rsidP="00F62FD9">
      <w:pPr>
        <w:pStyle w:val="ConsPlusNormal"/>
        <w:spacing w:before="220"/>
        <w:jc w:val="both"/>
        <w:rPr>
          <w:rFonts w:ascii="Times New Roman" w:hAnsi="Times New Roman" w:cs="Times New Roman"/>
          <w:sz w:val="24"/>
          <w:szCs w:val="24"/>
        </w:rPr>
      </w:pPr>
      <w:hyperlink r:id="rId15" w:history="1">
        <w:r w:rsidRPr="00F62FD9">
          <w:rPr>
            <w:rFonts w:ascii="Times New Roman" w:hAnsi="Times New Roman" w:cs="Times New Roman"/>
            <w:sz w:val="24"/>
            <w:szCs w:val="24"/>
          </w:rPr>
          <w:t>пункт 4</w:t>
        </w:r>
      </w:hyperlink>
      <w:r w:rsidRPr="00F62FD9">
        <w:rPr>
          <w:rFonts w:ascii="Times New Roman" w:hAnsi="Times New Roman" w:cs="Times New Roman"/>
          <w:sz w:val="24"/>
          <w:szCs w:val="24"/>
        </w:rPr>
        <w:t xml:space="preserve"> после слов "13,5 процента" дополнить словами "в 2019 году (14,5 процента в 2020 году, 15,5 процента в 2021 году, 16,5 процента в 2022 году)";</w:t>
      </w:r>
    </w:p>
    <w:bookmarkStart w:id="1" w:name="P88"/>
    <w:bookmarkEnd w:id="1"/>
    <w:p w:rsidR="00DC2336" w:rsidRPr="00F62FD9" w:rsidRDefault="00DC2336" w:rsidP="00F62FD9">
      <w:pPr>
        <w:pStyle w:val="ConsPlusNormal"/>
        <w:spacing w:before="280"/>
        <w:jc w:val="both"/>
        <w:rPr>
          <w:rFonts w:ascii="Times New Roman" w:hAnsi="Times New Roman" w:cs="Times New Roman"/>
          <w:sz w:val="24"/>
          <w:szCs w:val="24"/>
        </w:rPr>
      </w:pPr>
      <w:r w:rsidRPr="00F62FD9">
        <w:rPr>
          <w:rFonts w:ascii="Times New Roman" w:hAnsi="Times New Roman" w:cs="Times New Roman"/>
          <w:sz w:val="24"/>
          <w:szCs w:val="24"/>
        </w:rPr>
        <w:fldChar w:fldCharType="begin"/>
      </w:r>
      <w:r w:rsidRPr="00F62FD9">
        <w:rPr>
          <w:rFonts w:ascii="Times New Roman" w:hAnsi="Times New Roman" w:cs="Times New Roman"/>
          <w:sz w:val="24"/>
          <w:szCs w:val="24"/>
        </w:rPr>
        <w:instrText xml:space="preserve"> HYPERLINK "consultantplus://offline/ref=1A5642856236C740842BC5EE57C2D6AC9354182AE83DA886C129BBBD94FD65791C8605247484E1D54D744269B11DA090F6FB5D8669D35460v9H" </w:instrText>
      </w:r>
      <w:r w:rsidRPr="00F62FD9">
        <w:rPr>
          <w:rFonts w:ascii="Times New Roman" w:hAnsi="Times New Roman" w:cs="Times New Roman"/>
          <w:sz w:val="24"/>
          <w:szCs w:val="24"/>
        </w:rPr>
        <w:fldChar w:fldCharType="separate"/>
      </w:r>
      <w:r w:rsidRPr="00F62FD9">
        <w:rPr>
          <w:rFonts w:ascii="Times New Roman" w:hAnsi="Times New Roman" w:cs="Times New Roman"/>
          <w:sz w:val="24"/>
          <w:szCs w:val="24"/>
        </w:rPr>
        <w:t>часть 2</w:t>
      </w:r>
      <w:r w:rsidRPr="00F62FD9">
        <w:rPr>
          <w:rFonts w:ascii="Times New Roman" w:hAnsi="Times New Roman" w:cs="Times New Roman"/>
          <w:sz w:val="24"/>
          <w:szCs w:val="24"/>
        </w:rPr>
        <w:fldChar w:fldCharType="end"/>
      </w:r>
      <w:r w:rsidRPr="00F62FD9">
        <w:rPr>
          <w:rFonts w:ascii="Times New Roman" w:hAnsi="Times New Roman" w:cs="Times New Roman"/>
          <w:sz w:val="24"/>
          <w:szCs w:val="24"/>
        </w:rPr>
        <w:t xml:space="preserve"> признать утратившей силу;</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4) в </w:t>
      </w:r>
      <w:hyperlink r:id="rId16" w:history="1">
        <w:r w:rsidRPr="00F62FD9">
          <w:rPr>
            <w:rFonts w:ascii="Times New Roman" w:hAnsi="Times New Roman" w:cs="Times New Roman"/>
            <w:sz w:val="24"/>
            <w:szCs w:val="24"/>
          </w:rPr>
          <w:t>статье 3(1)</w:t>
        </w:r>
      </w:hyperlink>
      <w:r w:rsidRPr="00F62FD9">
        <w:rPr>
          <w:rFonts w:ascii="Times New Roman" w:hAnsi="Times New Roman" w:cs="Times New Roman"/>
          <w:sz w:val="24"/>
          <w:szCs w:val="24"/>
        </w:rPr>
        <w:t>:</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в </w:t>
      </w:r>
      <w:hyperlink r:id="rId17" w:history="1">
        <w:r w:rsidRPr="00F62FD9">
          <w:rPr>
            <w:rFonts w:ascii="Times New Roman" w:hAnsi="Times New Roman" w:cs="Times New Roman"/>
            <w:sz w:val="24"/>
            <w:szCs w:val="24"/>
          </w:rPr>
          <w:t>части 1</w:t>
        </w:r>
      </w:hyperlink>
      <w:r w:rsidRPr="00F62FD9">
        <w:rPr>
          <w:rFonts w:ascii="Times New Roman" w:hAnsi="Times New Roman" w:cs="Times New Roman"/>
          <w:sz w:val="24"/>
          <w:szCs w:val="24"/>
        </w:rPr>
        <w:t>:</w:t>
      </w:r>
    </w:p>
    <w:bookmarkStart w:id="2" w:name="P92"/>
    <w:bookmarkEnd w:id="2"/>
    <w:p w:rsidR="00DC2336" w:rsidRPr="00F62FD9" w:rsidRDefault="00DC2336" w:rsidP="00F62FD9">
      <w:pPr>
        <w:pStyle w:val="ConsPlusNormal"/>
        <w:spacing w:before="280"/>
        <w:jc w:val="both"/>
        <w:rPr>
          <w:rFonts w:ascii="Times New Roman" w:hAnsi="Times New Roman" w:cs="Times New Roman"/>
          <w:sz w:val="24"/>
          <w:szCs w:val="24"/>
        </w:rPr>
      </w:pPr>
      <w:r w:rsidRPr="00F62FD9">
        <w:rPr>
          <w:rFonts w:ascii="Times New Roman" w:hAnsi="Times New Roman" w:cs="Times New Roman"/>
          <w:sz w:val="24"/>
          <w:szCs w:val="24"/>
        </w:rPr>
        <w:fldChar w:fldCharType="begin"/>
      </w:r>
      <w:r w:rsidRPr="00F62FD9">
        <w:rPr>
          <w:rFonts w:ascii="Times New Roman" w:hAnsi="Times New Roman" w:cs="Times New Roman"/>
          <w:sz w:val="24"/>
          <w:szCs w:val="24"/>
        </w:rPr>
        <w:instrText xml:space="preserve"> HYPERLINK "consultantplus://offline/ref=1A5642856236C740842BC5EE57C2D6AC9354182AE83DA886C129BBBD94FD65791C8605247484E1D14620132AED1BF5C5ACAE51996FCD55011258A9626Bv0H" </w:instrText>
      </w:r>
      <w:r w:rsidRPr="00F62FD9">
        <w:rPr>
          <w:rFonts w:ascii="Times New Roman" w:hAnsi="Times New Roman" w:cs="Times New Roman"/>
          <w:sz w:val="24"/>
          <w:szCs w:val="24"/>
        </w:rPr>
        <w:fldChar w:fldCharType="separate"/>
      </w:r>
      <w:r w:rsidRPr="00F62FD9">
        <w:rPr>
          <w:rFonts w:ascii="Times New Roman" w:hAnsi="Times New Roman" w:cs="Times New Roman"/>
          <w:sz w:val="24"/>
          <w:szCs w:val="24"/>
        </w:rPr>
        <w:t>абзац первый</w:t>
      </w:r>
      <w:r w:rsidRPr="00F62FD9">
        <w:rPr>
          <w:rFonts w:ascii="Times New Roman" w:hAnsi="Times New Roman" w:cs="Times New Roman"/>
          <w:sz w:val="24"/>
          <w:szCs w:val="24"/>
        </w:rPr>
        <w:fldChar w:fldCharType="end"/>
      </w:r>
      <w:r w:rsidRPr="00F62FD9">
        <w:rPr>
          <w:rFonts w:ascii="Times New Roman" w:hAnsi="Times New Roman" w:cs="Times New Roman"/>
          <w:sz w:val="24"/>
          <w:szCs w:val="24"/>
        </w:rPr>
        <w:t xml:space="preserve"> признать утратившим силу;</w:t>
      </w:r>
    </w:p>
    <w:p w:rsidR="00DC2336" w:rsidRPr="00F62FD9" w:rsidRDefault="00DC2336" w:rsidP="00F62FD9">
      <w:pPr>
        <w:pStyle w:val="ConsPlusNormal"/>
        <w:spacing w:before="220"/>
        <w:jc w:val="both"/>
        <w:rPr>
          <w:rFonts w:ascii="Times New Roman" w:hAnsi="Times New Roman" w:cs="Times New Roman"/>
          <w:sz w:val="24"/>
          <w:szCs w:val="24"/>
        </w:rPr>
      </w:pPr>
      <w:hyperlink r:id="rId18" w:history="1">
        <w:r w:rsidRPr="00F62FD9">
          <w:rPr>
            <w:rFonts w:ascii="Times New Roman" w:hAnsi="Times New Roman" w:cs="Times New Roman"/>
            <w:sz w:val="24"/>
            <w:szCs w:val="24"/>
          </w:rPr>
          <w:t>пункт 1</w:t>
        </w:r>
      </w:hyperlink>
      <w:r w:rsidRPr="00F62FD9">
        <w:rPr>
          <w:rFonts w:ascii="Times New Roman" w:hAnsi="Times New Roman" w:cs="Times New Roman"/>
          <w:sz w:val="24"/>
          <w:szCs w:val="24"/>
        </w:rPr>
        <w:t xml:space="preserve"> признать утратившим силу;</w:t>
      </w:r>
    </w:p>
    <w:p w:rsidR="00DC2336" w:rsidRPr="00F62FD9" w:rsidRDefault="00DC2336" w:rsidP="00F62FD9">
      <w:pPr>
        <w:pStyle w:val="ConsPlusNormal"/>
        <w:spacing w:before="220"/>
        <w:jc w:val="both"/>
        <w:rPr>
          <w:rFonts w:ascii="Times New Roman" w:hAnsi="Times New Roman" w:cs="Times New Roman"/>
          <w:sz w:val="24"/>
          <w:szCs w:val="24"/>
        </w:rPr>
      </w:pPr>
      <w:hyperlink r:id="rId19" w:history="1">
        <w:r w:rsidRPr="00F62FD9">
          <w:rPr>
            <w:rFonts w:ascii="Times New Roman" w:hAnsi="Times New Roman" w:cs="Times New Roman"/>
            <w:sz w:val="24"/>
            <w:szCs w:val="24"/>
          </w:rPr>
          <w:t>пункт 2</w:t>
        </w:r>
      </w:hyperlink>
      <w:r w:rsidRPr="00F62FD9">
        <w:rPr>
          <w:rFonts w:ascii="Times New Roman" w:hAnsi="Times New Roman" w:cs="Times New Roman"/>
          <w:sz w:val="24"/>
          <w:szCs w:val="24"/>
        </w:rPr>
        <w:t xml:space="preserve"> после слов "15,5 процента" дополнить словами "в 2019 году (16,5 процента в 2020 году)";</w:t>
      </w:r>
    </w:p>
    <w:p w:rsidR="00DC2336" w:rsidRPr="00F62FD9" w:rsidRDefault="00DC2336" w:rsidP="00F62FD9">
      <w:pPr>
        <w:pStyle w:val="ConsPlusNormal"/>
        <w:spacing w:before="220"/>
        <w:jc w:val="both"/>
        <w:rPr>
          <w:rFonts w:ascii="Times New Roman" w:hAnsi="Times New Roman" w:cs="Times New Roman"/>
          <w:sz w:val="24"/>
          <w:szCs w:val="24"/>
        </w:rPr>
      </w:pPr>
      <w:hyperlink r:id="rId20" w:history="1">
        <w:r w:rsidRPr="00F62FD9">
          <w:rPr>
            <w:rFonts w:ascii="Times New Roman" w:hAnsi="Times New Roman" w:cs="Times New Roman"/>
            <w:sz w:val="24"/>
            <w:szCs w:val="24"/>
          </w:rPr>
          <w:t>пункт 3</w:t>
        </w:r>
      </w:hyperlink>
      <w:r w:rsidRPr="00F62FD9">
        <w:rPr>
          <w:rFonts w:ascii="Times New Roman" w:hAnsi="Times New Roman" w:cs="Times New Roman"/>
          <w:sz w:val="24"/>
          <w:szCs w:val="24"/>
        </w:rPr>
        <w:t xml:space="preserve"> после слов "14 процентов" дополнить словами "в 2019 году (15 процентов в 2020 году, 16 процентов в 2021 году)";</w:t>
      </w:r>
    </w:p>
    <w:p w:rsidR="00DC2336" w:rsidRPr="00F62FD9" w:rsidRDefault="00DC2336" w:rsidP="00F62FD9">
      <w:pPr>
        <w:pStyle w:val="ConsPlusNormal"/>
        <w:spacing w:before="220"/>
        <w:jc w:val="both"/>
        <w:rPr>
          <w:rFonts w:ascii="Times New Roman" w:hAnsi="Times New Roman" w:cs="Times New Roman"/>
          <w:sz w:val="24"/>
          <w:szCs w:val="24"/>
        </w:rPr>
      </w:pPr>
      <w:hyperlink r:id="rId21" w:history="1">
        <w:r w:rsidRPr="00F62FD9">
          <w:rPr>
            <w:rFonts w:ascii="Times New Roman" w:hAnsi="Times New Roman" w:cs="Times New Roman"/>
            <w:sz w:val="24"/>
            <w:szCs w:val="24"/>
          </w:rPr>
          <w:t>пункт 4</w:t>
        </w:r>
      </w:hyperlink>
      <w:r w:rsidRPr="00F62FD9">
        <w:rPr>
          <w:rFonts w:ascii="Times New Roman" w:hAnsi="Times New Roman" w:cs="Times New Roman"/>
          <w:sz w:val="24"/>
          <w:szCs w:val="24"/>
        </w:rPr>
        <w:t xml:space="preserve"> после слов "13,5 процента" дополнить словами "в 2019 году (14,5 процента в 2020 году, 15,5 процента в 2021 году, 16,5 процента в 2022 году)";</w:t>
      </w:r>
    </w:p>
    <w:bookmarkStart w:id="3" w:name="P101"/>
    <w:bookmarkEnd w:id="3"/>
    <w:p w:rsidR="00DC2336" w:rsidRPr="00F62FD9" w:rsidRDefault="00DC2336" w:rsidP="00F62FD9">
      <w:pPr>
        <w:pStyle w:val="ConsPlusNormal"/>
        <w:spacing w:before="280"/>
        <w:jc w:val="both"/>
        <w:rPr>
          <w:rFonts w:ascii="Times New Roman" w:hAnsi="Times New Roman" w:cs="Times New Roman"/>
          <w:sz w:val="24"/>
          <w:szCs w:val="24"/>
        </w:rPr>
      </w:pPr>
      <w:r w:rsidRPr="00F62FD9">
        <w:rPr>
          <w:rFonts w:ascii="Times New Roman" w:hAnsi="Times New Roman" w:cs="Times New Roman"/>
          <w:sz w:val="24"/>
          <w:szCs w:val="24"/>
        </w:rPr>
        <w:lastRenderedPageBreak/>
        <w:fldChar w:fldCharType="begin"/>
      </w:r>
      <w:r w:rsidRPr="00F62FD9">
        <w:rPr>
          <w:rFonts w:ascii="Times New Roman" w:hAnsi="Times New Roman" w:cs="Times New Roman"/>
          <w:sz w:val="24"/>
          <w:szCs w:val="24"/>
        </w:rPr>
        <w:instrText xml:space="preserve"> HYPERLINK "consultantplus://offline/ref=1A5642856236C740842BC5EE57C2D6AC9354182AE83DA886C129BBBD94FD65791C8605247484E1D64D744269B11DA090F6FB5D8669D35460v9H" </w:instrText>
      </w:r>
      <w:r w:rsidRPr="00F62FD9">
        <w:rPr>
          <w:rFonts w:ascii="Times New Roman" w:hAnsi="Times New Roman" w:cs="Times New Roman"/>
          <w:sz w:val="24"/>
          <w:szCs w:val="24"/>
        </w:rPr>
        <w:fldChar w:fldCharType="separate"/>
      </w:r>
      <w:r w:rsidRPr="00F62FD9">
        <w:rPr>
          <w:rFonts w:ascii="Times New Roman" w:hAnsi="Times New Roman" w:cs="Times New Roman"/>
          <w:sz w:val="24"/>
          <w:szCs w:val="24"/>
        </w:rPr>
        <w:t>часть 2</w:t>
      </w:r>
      <w:r w:rsidRPr="00F62FD9">
        <w:rPr>
          <w:rFonts w:ascii="Times New Roman" w:hAnsi="Times New Roman" w:cs="Times New Roman"/>
          <w:sz w:val="24"/>
          <w:szCs w:val="24"/>
        </w:rPr>
        <w:fldChar w:fldCharType="end"/>
      </w:r>
      <w:r w:rsidRPr="00F62FD9">
        <w:rPr>
          <w:rFonts w:ascii="Times New Roman" w:hAnsi="Times New Roman" w:cs="Times New Roman"/>
          <w:sz w:val="24"/>
          <w:szCs w:val="24"/>
        </w:rPr>
        <w:t xml:space="preserve"> признать утратившей силу;</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5) в </w:t>
      </w:r>
      <w:hyperlink r:id="rId22" w:history="1">
        <w:r w:rsidRPr="00F62FD9">
          <w:rPr>
            <w:rFonts w:ascii="Times New Roman" w:hAnsi="Times New Roman" w:cs="Times New Roman"/>
            <w:sz w:val="24"/>
            <w:szCs w:val="24"/>
          </w:rPr>
          <w:t>статье 3(2)</w:t>
        </w:r>
      </w:hyperlink>
      <w:r w:rsidRPr="00F62FD9">
        <w:rPr>
          <w:rFonts w:ascii="Times New Roman" w:hAnsi="Times New Roman" w:cs="Times New Roman"/>
          <w:sz w:val="24"/>
          <w:szCs w:val="24"/>
        </w:rPr>
        <w:t>:</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в </w:t>
      </w:r>
      <w:hyperlink r:id="rId23" w:history="1">
        <w:r w:rsidRPr="00F62FD9">
          <w:rPr>
            <w:rFonts w:ascii="Times New Roman" w:hAnsi="Times New Roman" w:cs="Times New Roman"/>
            <w:sz w:val="24"/>
            <w:szCs w:val="24"/>
          </w:rPr>
          <w:t>части 1</w:t>
        </w:r>
      </w:hyperlink>
      <w:r w:rsidRPr="00F62FD9">
        <w:rPr>
          <w:rFonts w:ascii="Times New Roman" w:hAnsi="Times New Roman" w:cs="Times New Roman"/>
          <w:sz w:val="24"/>
          <w:szCs w:val="24"/>
        </w:rPr>
        <w:t>:</w:t>
      </w:r>
    </w:p>
    <w:bookmarkStart w:id="4" w:name="P105"/>
    <w:bookmarkEnd w:id="4"/>
    <w:p w:rsidR="00DC2336" w:rsidRPr="00F62FD9" w:rsidRDefault="00DC2336" w:rsidP="00F62FD9">
      <w:pPr>
        <w:pStyle w:val="ConsPlusNormal"/>
        <w:spacing w:before="280"/>
        <w:jc w:val="both"/>
        <w:rPr>
          <w:rFonts w:ascii="Times New Roman" w:hAnsi="Times New Roman" w:cs="Times New Roman"/>
          <w:sz w:val="24"/>
          <w:szCs w:val="24"/>
        </w:rPr>
      </w:pPr>
      <w:r w:rsidRPr="00F62FD9">
        <w:rPr>
          <w:rFonts w:ascii="Times New Roman" w:hAnsi="Times New Roman" w:cs="Times New Roman"/>
          <w:sz w:val="24"/>
          <w:szCs w:val="24"/>
        </w:rPr>
        <w:fldChar w:fldCharType="begin"/>
      </w:r>
      <w:r w:rsidRPr="00F62FD9">
        <w:rPr>
          <w:rFonts w:ascii="Times New Roman" w:hAnsi="Times New Roman" w:cs="Times New Roman"/>
          <w:sz w:val="24"/>
          <w:szCs w:val="24"/>
        </w:rPr>
        <w:instrText xml:space="preserve"> HYPERLINK "consultantplus://offline/ref=1A5642856236C740842BC5EE57C2D6AC9354182AE83DA886C129BBBD94FD65791C8605247484E1D1462B477CA045AC95ECE55C9975D1550160v5H" </w:instrText>
      </w:r>
      <w:r w:rsidRPr="00F62FD9">
        <w:rPr>
          <w:rFonts w:ascii="Times New Roman" w:hAnsi="Times New Roman" w:cs="Times New Roman"/>
          <w:sz w:val="24"/>
          <w:szCs w:val="24"/>
        </w:rPr>
        <w:fldChar w:fldCharType="separate"/>
      </w:r>
      <w:r w:rsidRPr="00F62FD9">
        <w:rPr>
          <w:rFonts w:ascii="Times New Roman" w:hAnsi="Times New Roman" w:cs="Times New Roman"/>
          <w:sz w:val="24"/>
          <w:szCs w:val="24"/>
        </w:rPr>
        <w:t>абзац первый</w:t>
      </w:r>
      <w:r w:rsidRPr="00F62FD9">
        <w:rPr>
          <w:rFonts w:ascii="Times New Roman" w:hAnsi="Times New Roman" w:cs="Times New Roman"/>
          <w:sz w:val="24"/>
          <w:szCs w:val="24"/>
        </w:rPr>
        <w:fldChar w:fldCharType="end"/>
      </w:r>
      <w:r w:rsidRPr="00F62FD9">
        <w:rPr>
          <w:rFonts w:ascii="Times New Roman" w:hAnsi="Times New Roman" w:cs="Times New Roman"/>
          <w:sz w:val="24"/>
          <w:szCs w:val="24"/>
        </w:rPr>
        <w:t xml:space="preserve"> признать утратившим силу;</w:t>
      </w:r>
    </w:p>
    <w:p w:rsidR="00DC2336" w:rsidRPr="00F62FD9" w:rsidRDefault="00DC2336" w:rsidP="00F62FD9">
      <w:pPr>
        <w:pStyle w:val="ConsPlusNormal"/>
        <w:spacing w:before="220"/>
        <w:jc w:val="both"/>
        <w:rPr>
          <w:rFonts w:ascii="Times New Roman" w:hAnsi="Times New Roman" w:cs="Times New Roman"/>
          <w:sz w:val="24"/>
          <w:szCs w:val="24"/>
        </w:rPr>
      </w:pPr>
      <w:hyperlink r:id="rId24" w:history="1">
        <w:r w:rsidRPr="00F62FD9">
          <w:rPr>
            <w:rFonts w:ascii="Times New Roman" w:hAnsi="Times New Roman" w:cs="Times New Roman"/>
            <w:sz w:val="24"/>
            <w:szCs w:val="24"/>
          </w:rPr>
          <w:t>пункт 1</w:t>
        </w:r>
      </w:hyperlink>
      <w:r w:rsidRPr="00F62FD9">
        <w:rPr>
          <w:rFonts w:ascii="Times New Roman" w:hAnsi="Times New Roman" w:cs="Times New Roman"/>
          <w:sz w:val="24"/>
          <w:szCs w:val="24"/>
        </w:rPr>
        <w:t xml:space="preserve"> признать утратившим силу;</w:t>
      </w:r>
    </w:p>
    <w:p w:rsidR="00DC2336" w:rsidRPr="00F62FD9" w:rsidRDefault="00DC2336" w:rsidP="00F62FD9">
      <w:pPr>
        <w:pStyle w:val="ConsPlusNormal"/>
        <w:spacing w:before="220"/>
        <w:jc w:val="both"/>
        <w:rPr>
          <w:rFonts w:ascii="Times New Roman" w:hAnsi="Times New Roman" w:cs="Times New Roman"/>
          <w:sz w:val="24"/>
          <w:szCs w:val="24"/>
        </w:rPr>
      </w:pPr>
      <w:hyperlink r:id="rId25" w:history="1">
        <w:r w:rsidRPr="00F62FD9">
          <w:rPr>
            <w:rFonts w:ascii="Times New Roman" w:hAnsi="Times New Roman" w:cs="Times New Roman"/>
            <w:sz w:val="24"/>
            <w:szCs w:val="24"/>
          </w:rPr>
          <w:t>пункт 2</w:t>
        </w:r>
      </w:hyperlink>
      <w:r w:rsidRPr="00F62FD9">
        <w:rPr>
          <w:rFonts w:ascii="Times New Roman" w:hAnsi="Times New Roman" w:cs="Times New Roman"/>
          <w:sz w:val="24"/>
          <w:szCs w:val="24"/>
        </w:rPr>
        <w:t xml:space="preserve"> после слов "15,5 процента" дополнить словами "в 2019 году (16,5 процента в 2020 году)";</w:t>
      </w:r>
    </w:p>
    <w:p w:rsidR="00DC2336" w:rsidRPr="00F62FD9" w:rsidRDefault="00DC2336" w:rsidP="00F62FD9">
      <w:pPr>
        <w:pStyle w:val="ConsPlusNormal"/>
        <w:spacing w:before="220"/>
        <w:jc w:val="both"/>
        <w:rPr>
          <w:rFonts w:ascii="Times New Roman" w:hAnsi="Times New Roman" w:cs="Times New Roman"/>
          <w:sz w:val="24"/>
          <w:szCs w:val="24"/>
        </w:rPr>
      </w:pPr>
      <w:hyperlink r:id="rId26" w:history="1">
        <w:r w:rsidRPr="00F62FD9">
          <w:rPr>
            <w:rFonts w:ascii="Times New Roman" w:hAnsi="Times New Roman" w:cs="Times New Roman"/>
            <w:sz w:val="24"/>
            <w:szCs w:val="24"/>
          </w:rPr>
          <w:t>пункт 3</w:t>
        </w:r>
      </w:hyperlink>
      <w:r w:rsidRPr="00F62FD9">
        <w:rPr>
          <w:rFonts w:ascii="Times New Roman" w:hAnsi="Times New Roman" w:cs="Times New Roman"/>
          <w:sz w:val="24"/>
          <w:szCs w:val="24"/>
        </w:rPr>
        <w:t xml:space="preserve"> после слов "14 процентов" дополнить словами "в 2019 году (15 процентов в 2020 году, 16 процентов в 2021 году)";</w:t>
      </w:r>
    </w:p>
    <w:p w:rsidR="00DC2336" w:rsidRPr="00F62FD9" w:rsidRDefault="00DC2336" w:rsidP="00F62FD9">
      <w:pPr>
        <w:pStyle w:val="ConsPlusNormal"/>
        <w:spacing w:before="220"/>
        <w:jc w:val="both"/>
        <w:rPr>
          <w:rFonts w:ascii="Times New Roman" w:hAnsi="Times New Roman" w:cs="Times New Roman"/>
          <w:sz w:val="24"/>
          <w:szCs w:val="24"/>
        </w:rPr>
      </w:pPr>
      <w:hyperlink r:id="rId27" w:history="1">
        <w:r w:rsidRPr="00F62FD9">
          <w:rPr>
            <w:rFonts w:ascii="Times New Roman" w:hAnsi="Times New Roman" w:cs="Times New Roman"/>
            <w:sz w:val="24"/>
            <w:szCs w:val="24"/>
          </w:rPr>
          <w:t>пункт 4</w:t>
        </w:r>
      </w:hyperlink>
      <w:r w:rsidRPr="00F62FD9">
        <w:rPr>
          <w:rFonts w:ascii="Times New Roman" w:hAnsi="Times New Roman" w:cs="Times New Roman"/>
          <w:sz w:val="24"/>
          <w:szCs w:val="24"/>
        </w:rPr>
        <w:t xml:space="preserve"> после слов "13,5 процента" дополнить словами "в 2019 году (14,5 процента в 2020 году, 15,5 процента в 2021 году, 16,5 процента в 2022 году)";</w:t>
      </w:r>
    </w:p>
    <w:bookmarkStart w:id="5" w:name="P114"/>
    <w:bookmarkEnd w:id="5"/>
    <w:p w:rsidR="00DC2336" w:rsidRPr="00F62FD9" w:rsidRDefault="00DC2336" w:rsidP="00F62FD9">
      <w:pPr>
        <w:pStyle w:val="ConsPlusNormal"/>
        <w:spacing w:before="280"/>
        <w:jc w:val="both"/>
        <w:rPr>
          <w:rFonts w:ascii="Times New Roman" w:hAnsi="Times New Roman" w:cs="Times New Roman"/>
          <w:sz w:val="24"/>
          <w:szCs w:val="24"/>
        </w:rPr>
      </w:pPr>
      <w:r w:rsidRPr="00F62FD9">
        <w:rPr>
          <w:rFonts w:ascii="Times New Roman" w:hAnsi="Times New Roman" w:cs="Times New Roman"/>
          <w:sz w:val="24"/>
          <w:szCs w:val="24"/>
        </w:rPr>
        <w:fldChar w:fldCharType="begin"/>
      </w:r>
      <w:r w:rsidRPr="00F62FD9">
        <w:rPr>
          <w:rFonts w:ascii="Times New Roman" w:hAnsi="Times New Roman" w:cs="Times New Roman"/>
          <w:sz w:val="24"/>
          <w:szCs w:val="24"/>
        </w:rPr>
        <w:instrText xml:space="preserve"> HYPERLINK "consultantplus://offline/ref=1A5642856236C740842BC5EE57C2D6AC9354182AE83DA886C129BBBD94FD65791C8605247484E1D1472B477CA045AC95ECE55C9975D1550160v5H" </w:instrText>
      </w:r>
      <w:r w:rsidRPr="00F62FD9">
        <w:rPr>
          <w:rFonts w:ascii="Times New Roman" w:hAnsi="Times New Roman" w:cs="Times New Roman"/>
          <w:sz w:val="24"/>
          <w:szCs w:val="24"/>
        </w:rPr>
        <w:fldChar w:fldCharType="separate"/>
      </w:r>
      <w:r w:rsidRPr="00F62FD9">
        <w:rPr>
          <w:rFonts w:ascii="Times New Roman" w:hAnsi="Times New Roman" w:cs="Times New Roman"/>
          <w:sz w:val="24"/>
          <w:szCs w:val="24"/>
        </w:rPr>
        <w:t>часть 2</w:t>
      </w:r>
      <w:r w:rsidRPr="00F62FD9">
        <w:rPr>
          <w:rFonts w:ascii="Times New Roman" w:hAnsi="Times New Roman" w:cs="Times New Roman"/>
          <w:sz w:val="24"/>
          <w:szCs w:val="24"/>
        </w:rPr>
        <w:fldChar w:fldCharType="end"/>
      </w:r>
      <w:r w:rsidRPr="00F62FD9">
        <w:rPr>
          <w:rFonts w:ascii="Times New Roman" w:hAnsi="Times New Roman" w:cs="Times New Roman"/>
          <w:sz w:val="24"/>
          <w:szCs w:val="24"/>
        </w:rPr>
        <w:t xml:space="preserve"> признать утратившей силу;</w:t>
      </w:r>
    </w:p>
    <w:p w:rsidR="00DC2336" w:rsidRPr="00F62FD9" w:rsidRDefault="00DC2336" w:rsidP="00F62FD9">
      <w:pPr>
        <w:pStyle w:val="ConsPlusNormal"/>
        <w:spacing w:before="280"/>
        <w:jc w:val="both"/>
        <w:rPr>
          <w:rFonts w:ascii="Times New Roman" w:hAnsi="Times New Roman" w:cs="Times New Roman"/>
          <w:sz w:val="24"/>
          <w:szCs w:val="24"/>
        </w:rPr>
      </w:pPr>
      <w:bookmarkStart w:id="6" w:name="P116"/>
      <w:bookmarkEnd w:id="6"/>
      <w:r w:rsidRPr="00F62FD9">
        <w:rPr>
          <w:rFonts w:ascii="Times New Roman" w:hAnsi="Times New Roman" w:cs="Times New Roman"/>
          <w:sz w:val="24"/>
          <w:szCs w:val="24"/>
        </w:rPr>
        <w:t xml:space="preserve">6) </w:t>
      </w:r>
      <w:hyperlink r:id="rId28" w:history="1">
        <w:r w:rsidRPr="00F62FD9">
          <w:rPr>
            <w:rFonts w:ascii="Times New Roman" w:hAnsi="Times New Roman" w:cs="Times New Roman"/>
            <w:sz w:val="24"/>
            <w:szCs w:val="24"/>
          </w:rPr>
          <w:t>статью 3(3)</w:t>
        </w:r>
      </w:hyperlink>
      <w:r w:rsidRPr="00F62FD9">
        <w:rPr>
          <w:rFonts w:ascii="Times New Roman" w:hAnsi="Times New Roman" w:cs="Times New Roman"/>
          <w:sz w:val="24"/>
          <w:szCs w:val="24"/>
        </w:rPr>
        <w:t xml:space="preserve"> признать утратившей силу;</w:t>
      </w:r>
    </w:p>
    <w:p w:rsidR="00DC2336" w:rsidRPr="00F62FD9" w:rsidRDefault="00DC2336" w:rsidP="00F62FD9">
      <w:pPr>
        <w:pStyle w:val="ConsPlusNormal"/>
        <w:spacing w:before="280"/>
        <w:jc w:val="both"/>
        <w:rPr>
          <w:rFonts w:ascii="Times New Roman" w:hAnsi="Times New Roman" w:cs="Times New Roman"/>
          <w:sz w:val="24"/>
          <w:szCs w:val="24"/>
        </w:rPr>
      </w:pPr>
      <w:bookmarkStart w:id="7" w:name="P118"/>
      <w:bookmarkEnd w:id="7"/>
      <w:r w:rsidRPr="00F62FD9">
        <w:rPr>
          <w:rFonts w:ascii="Times New Roman" w:hAnsi="Times New Roman" w:cs="Times New Roman"/>
          <w:sz w:val="24"/>
          <w:szCs w:val="24"/>
        </w:rPr>
        <w:t xml:space="preserve">7) </w:t>
      </w:r>
      <w:hyperlink r:id="rId29" w:history="1">
        <w:r w:rsidRPr="00F62FD9">
          <w:rPr>
            <w:rFonts w:ascii="Times New Roman" w:hAnsi="Times New Roman" w:cs="Times New Roman"/>
            <w:sz w:val="24"/>
            <w:szCs w:val="24"/>
          </w:rPr>
          <w:t>приложение</w:t>
        </w:r>
      </w:hyperlink>
      <w:r w:rsidRPr="00F62FD9">
        <w:rPr>
          <w:rFonts w:ascii="Times New Roman" w:hAnsi="Times New Roman" w:cs="Times New Roman"/>
          <w:sz w:val="24"/>
          <w:szCs w:val="24"/>
        </w:rPr>
        <w:t xml:space="preserve"> признать утратившим силу.</w:t>
      </w:r>
    </w:p>
    <w:p w:rsidR="00DC2336" w:rsidRPr="00F62FD9" w:rsidRDefault="00DC2336" w:rsidP="00F62FD9">
      <w:pPr>
        <w:pStyle w:val="ConsPlusNormal"/>
        <w:jc w:val="both"/>
        <w:rPr>
          <w:rFonts w:ascii="Times New Roman" w:hAnsi="Times New Roman" w:cs="Times New Roman"/>
          <w:sz w:val="24"/>
          <w:szCs w:val="24"/>
        </w:rPr>
      </w:pPr>
    </w:p>
    <w:p w:rsidR="00DC2336" w:rsidRPr="00F62FD9" w:rsidRDefault="00DC2336" w:rsidP="00F62FD9">
      <w:pPr>
        <w:pStyle w:val="ConsPlusTitle"/>
        <w:jc w:val="both"/>
        <w:outlineLvl w:val="0"/>
        <w:rPr>
          <w:rFonts w:ascii="Times New Roman" w:hAnsi="Times New Roman" w:cs="Times New Roman"/>
          <w:sz w:val="24"/>
          <w:szCs w:val="24"/>
        </w:rPr>
      </w:pPr>
      <w:r w:rsidRPr="00F62FD9">
        <w:rPr>
          <w:rFonts w:ascii="Times New Roman" w:hAnsi="Times New Roman" w:cs="Times New Roman"/>
          <w:sz w:val="24"/>
          <w:szCs w:val="24"/>
        </w:rPr>
        <w:t>Статья 2</w:t>
      </w:r>
    </w:p>
    <w:p w:rsidR="00DC2336" w:rsidRPr="00F62FD9" w:rsidRDefault="00DC2336" w:rsidP="00F62FD9">
      <w:pPr>
        <w:pStyle w:val="ConsPlusNormal"/>
        <w:jc w:val="both"/>
        <w:rPr>
          <w:rFonts w:ascii="Times New Roman" w:hAnsi="Times New Roman" w:cs="Times New Roman"/>
          <w:sz w:val="24"/>
          <w:szCs w:val="24"/>
        </w:rPr>
      </w:pPr>
    </w:p>
    <w:p w:rsidR="00DC2336" w:rsidRPr="00F62FD9" w:rsidRDefault="00DC2336" w:rsidP="00F62FD9">
      <w:pPr>
        <w:pStyle w:val="ConsPlusNormal"/>
        <w:jc w:val="both"/>
        <w:rPr>
          <w:rFonts w:ascii="Times New Roman" w:hAnsi="Times New Roman" w:cs="Times New Roman"/>
          <w:sz w:val="24"/>
          <w:szCs w:val="24"/>
        </w:rPr>
      </w:pPr>
      <w:r w:rsidRPr="00F62FD9">
        <w:rPr>
          <w:rFonts w:ascii="Times New Roman" w:hAnsi="Times New Roman" w:cs="Times New Roman"/>
          <w:sz w:val="24"/>
          <w:szCs w:val="24"/>
        </w:rPr>
        <w:t>1. Настоящий Закон вступает в силу с 1 января 2019 года, но не ранее чем по истечении одного месяца после дня его официального опубликования, за исключением положений, для которых настоящей статьей установлены иные сроки вступления в силу.</w:t>
      </w:r>
    </w:p>
    <w:p w:rsidR="00DC2336" w:rsidRPr="00F62FD9" w:rsidRDefault="00DC2336" w:rsidP="00F62FD9">
      <w:pPr>
        <w:pStyle w:val="ConsPlusNormal"/>
        <w:spacing w:before="220"/>
        <w:jc w:val="both"/>
        <w:rPr>
          <w:rFonts w:ascii="Times New Roman" w:hAnsi="Times New Roman" w:cs="Times New Roman"/>
          <w:sz w:val="24"/>
          <w:szCs w:val="24"/>
        </w:rPr>
      </w:pPr>
      <w:bookmarkStart w:id="8" w:name="P123"/>
      <w:bookmarkEnd w:id="8"/>
      <w:r w:rsidRPr="00F62FD9">
        <w:rPr>
          <w:rFonts w:ascii="Times New Roman" w:hAnsi="Times New Roman" w:cs="Times New Roman"/>
          <w:sz w:val="24"/>
          <w:szCs w:val="24"/>
        </w:rPr>
        <w:t xml:space="preserve">2. </w:t>
      </w:r>
      <w:hyperlink w:anchor="P79" w:history="1">
        <w:r w:rsidRPr="00F62FD9">
          <w:rPr>
            <w:rFonts w:ascii="Times New Roman" w:hAnsi="Times New Roman" w:cs="Times New Roman"/>
            <w:sz w:val="24"/>
            <w:szCs w:val="24"/>
          </w:rPr>
          <w:t>Абзацы третий</w:t>
        </w:r>
      </w:hyperlink>
      <w:r w:rsidRPr="00F62FD9">
        <w:rPr>
          <w:rFonts w:ascii="Times New Roman" w:hAnsi="Times New Roman" w:cs="Times New Roman"/>
          <w:sz w:val="24"/>
          <w:szCs w:val="24"/>
        </w:rPr>
        <w:t xml:space="preserve">, </w:t>
      </w:r>
      <w:hyperlink w:anchor="P88" w:history="1">
        <w:r w:rsidRPr="00F62FD9">
          <w:rPr>
            <w:rFonts w:ascii="Times New Roman" w:hAnsi="Times New Roman" w:cs="Times New Roman"/>
            <w:sz w:val="24"/>
            <w:szCs w:val="24"/>
          </w:rPr>
          <w:t>восьмой пункта 3</w:t>
        </w:r>
      </w:hyperlink>
      <w:r w:rsidRPr="00F62FD9">
        <w:rPr>
          <w:rFonts w:ascii="Times New Roman" w:hAnsi="Times New Roman" w:cs="Times New Roman"/>
          <w:sz w:val="24"/>
          <w:szCs w:val="24"/>
        </w:rPr>
        <w:t xml:space="preserve">, </w:t>
      </w:r>
      <w:hyperlink w:anchor="P92" w:history="1">
        <w:r w:rsidRPr="00F62FD9">
          <w:rPr>
            <w:rFonts w:ascii="Times New Roman" w:hAnsi="Times New Roman" w:cs="Times New Roman"/>
            <w:sz w:val="24"/>
            <w:szCs w:val="24"/>
          </w:rPr>
          <w:t>абзацы третий</w:t>
        </w:r>
      </w:hyperlink>
      <w:r w:rsidRPr="00F62FD9">
        <w:rPr>
          <w:rFonts w:ascii="Times New Roman" w:hAnsi="Times New Roman" w:cs="Times New Roman"/>
          <w:sz w:val="24"/>
          <w:szCs w:val="24"/>
        </w:rPr>
        <w:t xml:space="preserve">, </w:t>
      </w:r>
      <w:hyperlink w:anchor="P101" w:history="1">
        <w:r w:rsidRPr="00F62FD9">
          <w:rPr>
            <w:rFonts w:ascii="Times New Roman" w:hAnsi="Times New Roman" w:cs="Times New Roman"/>
            <w:sz w:val="24"/>
            <w:szCs w:val="24"/>
          </w:rPr>
          <w:t>восьмой пункта 4</w:t>
        </w:r>
      </w:hyperlink>
      <w:r w:rsidRPr="00F62FD9">
        <w:rPr>
          <w:rFonts w:ascii="Times New Roman" w:hAnsi="Times New Roman" w:cs="Times New Roman"/>
          <w:sz w:val="24"/>
          <w:szCs w:val="24"/>
        </w:rPr>
        <w:t xml:space="preserve">, </w:t>
      </w:r>
      <w:hyperlink w:anchor="P105" w:history="1">
        <w:r w:rsidRPr="00F62FD9">
          <w:rPr>
            <w:rFonts w:ascii="Times New Roman" w:hAnsi="Times New Roman" w:cs="Times New Roman"/>
            <w:sz w:val="24"/>
            <w:szCs w:val="24"/>
          </w:rPr>
          <w:t>абзацы третий</w:t>
        </w:r>
      </w:hyperlink>
      <w:r w:rsidRPr="00F62FD9">
        <w:rPr>
          <w:rFonts w:ascii="Times New Roman" w:hAnsi="Times New Roman" w:cs="Times New Roman"/>
          <w:sz w:val="24"/>
          <w:szCs w:val="24"/>
        </w:rPr>
        <w:t xml:space="preserve">, </w:t>
      </w:r>
      <w:hyperlink w:anchor="P114" w:history="1">
        <w:r w:rsidRPr="00F62FD9">
          <w:rPr>
            <w:rFonts w:ascii="Times New Roman" w:hAnsi="Times New Roman" w:cs="Times New Roman"/>
            <w:sz w:val="24"/>
            <w:szCs w:val="24"/>
          </w:rPr>
          <w:t>восьмой пункта 5</w:t>
        </w:r>
      </w:hyperlink>
      <w:r w:rsidRPr="00F62FD9">
        <w:rPr>
          <w:rFonts w:ascii="Times New Roman" w:hAnsi="Times New Roman" w:cs="Times New Roman"/>
          <w:sz w:val="24"/>
          <w:szCs w:val="24"/>
        </w:rPr>
        <w:t xml:space="preserve">, </w:t>
      </w:r>
      <w:hyperlink w:anchor="P116" w:history="1">
        <w:r w:rsidRPr="00F62FD9">
          <w:rPr>
            <w:rFonts w:ascii="Times New Roman" w:hAnsi="Times New Roman" w:cs="Times New Roman"/>
            <w:sz w:val="24"/>
            <w:szCs w:val="24"/>
          </w:rPr>
          <w:t>пункты 6</w:t>
        </w:r>
      </w:hyperlink>
      <w:r w:rsidRPr="00F62FD9">
        <w:rPr>
          <w:rFonts w:ascii="Times New Roman" w:hAnsi="Times New Roman" w:cs="Times New Roman"/>
          <w:sz w:val="24"/>
          <w:szCs w:val="24"/>
        </w:rPr>
        <w:t xml:space="preserve">, </w:t>
      </w:r>
      <w:hyperlink w:anchor="P118" w:history="1">
        <w:r w:rsidRPr="00F62FD9">
          <w:rPr>
            <w:rFonts w:ascii="Times New Roman" w:hAnsi="Times New Roman" w:cs="Times New Roman"/>
            <w:sz w:val="24"/>
            <w:szCs w:val="24"/>
          </w:rPr>
          <w:t>7 статьи 1</w:t>
        </w:r>
      </w:hyperlink>
      <w:r w:rsidRPr="00F62FD9">
        <w:rPr>
          <w:rFonts w:ascii="Times New Roman" w:hAnsi="Times New Roman" w:cs="Times New Roman"/>
          <w:sz w:val="24"/>
          <w:szCs w:val="24"/>
        </w:rPr>
        <w:t xml:space="preserve"> настоящего Закона вступают в силу с 1 января 2023 года.</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3. </w:t>
      </w:r>
      <w:hyperlink r:id="rId30" w:history="1">
        <w:proofErr w:type="gramStart"/>
        <w:r w:rsidRPr="00F62FD9">
          <w:rPr>
            <w:rFonts w:ascii="Times New Roman" w:hAnsi="Times New Roman" w:cs="Times New Roman"/>
            <w:sz w:val="24"/>
            <w:szCs w:val="24"/>
          </w:rPr>
          <w:t>Пункт 2 части 1 статьи 3</w:t>
        </w:r>
      </w:hyperlink>
      <w:r w:rsidRPr="00F62FD9">
        <w:rPr>
          <w:rFonts w:ascii="Times New Roman" w:hAnsi="Times New Roman" w:cs="Times New Roman"/>
          <w:sz w:val="24"/>
          <w:szCs w:val="24"/>
        </w:rPr>
        <w:t xml:space="preserve">, </w:t>
      </w:r>
      <w:hyperlink r:id="rId31" w:history="1">
        <w:r w:rsidRPr="00F62FD9">
          <w:rPr>
            <w:rFonts w:ascii="Times New Roman" w:hAnsi="Times New Roman" w:cs="Times New Roman"/>
            <w:sz w:val="24"/>
            <w:szCs w:val="24"/>
          </w:rPr>
          <w:t>пункт 2 части 1 статьи 3(1)</w:t>
        </w:r>
      </w:hyperlink>
      <w:r w:rsidRPr="00F62FD9">
        <w:rPr>
          <w:rFonts w:ascii="Times New Roman" w:hAnsi="Times New Roman" w:cs="Times New Roman"/>
          <w:sz w:val="24"/>
          <w:szCs w:val="24"/>
        </w:rPr>
        <w:t xml:space="preserve">, </w:t>
      </w:r>
      <w:hyperlink r:id="rId32" w:history="1">
        <w:r w:rsidRPr="00F62FD9">
          <w:rPr>
            <w:rFonts w:ascii="Times New Roman" w:hAnsi="Times New Roman" w:cs="Times New Roman"/>
            <w:sz w:val="24"/>
            <w:szCs w:val="24"/>
          </w:rPr>
          <w:t>пункт 2 части 1 статьи 3(2)</w:t>
        </w:r>
      </w:hyperlink>
      <w:r w:rsidRPr="00F62FD9">
        <w:rPr>
          <w:rFonts w:ascii="Times New Roman" w:hAnsi="Times New Roman" w:cs="Times New Roman"/>
          <w:sz w:val="24"/>
          <w:szCs w:val="24"/>
        </w:rPr>
        <w:t xml:space="preserve"> Закона Иркутской области от 12 июля 2010 года </w:t>
      </w:r>
      <w:r w:rsidR="009C7328" w:rsidRPr="00F62FD9">
        <w:rPr>
          <w:rFonts w:ascii="Times New Roman" w:hAnsi="Times New Roman" w:cs="Times New Roman"/>
          <w:sz w:val="24"/>
          <w:szCs w:val="24"/>
        </w:rPr>
        <w:t>№</w:t>
      </w:r>
      <w:r w:rsidRPr="00F62FD9">
        <w:rPr>
          <w:rFonts w:ascii="Times New Roman" w:hAnsi="Times New Roman" w:cs="Times New Roman"/>
          <w:sz w:val="24"/>
          <w:szCs w:val="24"/>
        </w:rPr>
        <w:t xml:space="preserve">60-ОЗ "О пониженных налоговых ставках налога на прибыль организаций, подлежащего зачислению в областной бюджет, для отдельных категорий налогоплательщиков" (далее - Закон Иркутской области </w:t>
      </w:r>
      <w:r w:rsidR="009C7328" w:rsidRPr="00F62FD9">
        <w:rPr>
          <w:rFonts w:ascii="Times New Roman" w:hAnsi="Times New Roman" w:cs="Times New Roman"/>
          <w:sz w:val="24"/>
          <w:szCs w:val="24"/>
        </w:rPr>
        <w:t>№</w:t>
      </w:r>
      <w:r w:rsidRPr="00F62FD9">
        <w:rPr>
          <w:rFonts w:ascii="Times New Roman" w:hAnsi="Times New Roman" w:cs="Times New Roman"/>
          <w:sz w:val="24"/>
          <w:szCs w:val="24"/>
        </w:rPr>
        <w:t>60-ОЗ) (в редакции настоящего Закона) действуют до 31 декабря 2020</w:t>
      </w:r>
      <w:proofErr w:type="gramEnd"/>
      <w:r w:rsidRPr="00F62FD9">
        <w:rPr>
          <w:rFonts w:ascii="Times New Roman" w:hAnsi="Times New Roman" w:cs="Times New Roman"/>
          <w:sz w:val="24"/>
          <w:szCs w:val="24"/>
        </w:rPr>
        <w:t xml:space="preserve"> года включительно.</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4. </w:t>
      </w:r>
      <w:hyperlink r:id="rId33" w:history="1">
        <w:r w:rsidRPr="00F62FD9">
          <w:rPr>
            <w:rFonts w:ascii="Times New Roman" w:hAnsi="Times New Roman" w:cs="Times New Roman"/>
            <w:sz w:val="24"/>
            <w:szCs w:val="24"/>
          </w:rPr>
          <w:t>Пункт 3 части 1 статьи 3</w:t>
        </w:r>
      </w:hyperlink>
      <w:r w:rsidRPr="00F62FD9">
        <w:rPr>
          <w:rFonts w:ascii="Times New Roman" w:hAnsi="Times New Roman" w:cs="Times New Roman"/>
          <w:sz w:val="24"/>
          <w:szCs w:val="24"/>
        </w:rPr>
        <w:t xml:space="preserve">, </w:t>
      </w:r>
      <w:hyperlink r:id="rId34" w:history="1">
        <w:r w:rsidRPr="00F62FD9">
          <w:rPr>
            <w:rFonts w:ascii="Times New Roman" w:hAnsi="Times New Roman" w:cs="Times New Roman"/>
            <w:sz w:val="24"/>
            <w:szCs w:val="24"/>
          </w:rPr>
          <w:t>пункт 3 части 1 статьи 3(1)</w:t>
        </w:r>
      </w:hyperlink>
      <w:r w:rsidRPr="00F62FD9">
        <w:rPr>
          <w:rFonts w:ascii="Times New Roman" w:hAnsi="Times New Roman" w:cs="Times New Roman"/>
          <w:sz w:val="24"/>
          <w:szCs w:val="24"/>
        </w:rPr>
        <w:t xml:space="preserve">, </w:t>
      </w:r>
      <w:hyperlink r:id="rId35" w:history="1">
        <w:r w:rsidRPr="00F62FD9">
          <w:rPr>
            <w:rFonts w:ascii="Times New Roman" w:hAnsi="Times New Roman" w:cs="Times New Roman"/>
            <w:sz w:val="24"/>
            <w:szCs w:val="24"/>
          </w:rPr>
          <w:t>пункт 3 части 1 статьи 3(2)</w:t>
        </w:r>
      </w:hyperlink>
      <w:r w:rsidRPr="00F62FD9">
        <w:rPr>
          <w:rFonts w:ascii="Times New Roman" w:hAnsi="Times New Roman" w:cs="Times New Roman"/>
          <w:sz w:val="24"/>
          <w:szCs w:val="24"/>
        </w:rPr>
        <w:t xml:space="preserve"> Закона Иркутской области </w:t>
      </w:r>
      <w:r w:rsidR="009C7328" w:rsidRPr="00F62FD9">
        <w:rPr>
          <w:rFonts w:ascii="Times New Roman" w:hAnsi="Times New Roman" w:cs="Times New Roman"/>
          <w:sz w:val="24"/>
          <w:szCs w:val="24"/>
        </w:rPr>
        <w:t>№</w:t>
      </w:r>
      <w:r w:rsidRPr="00F62FD9">
        <w:rPr>
          <w:rFonts w:ascii="Times New Roman" w:hAnsi="Times New Roman" w:cs="Times New Roman"/>
          <w:sz w:val="24"/>
          <w:szCs w:val="24"/>
        </w:rPr>
        <w:t>60-ОЗ (в редакции настоящего Закона) действуют до 31 декабря 2021 года включительно.</w:t>
      </w:r>
    </w:p>
    <w:p w:rsidR="00DC2336" w:rsidRPr="00F62FD9" w:rsidRDefault="00DC2336" w:rsidP="00F62FD9">
      <w:pPr>
        <w:pStyle w:val="ConsPlusNormal"/>
        <w:spacing w:before="220"/>
        <w:jc w:val="both"/>
        <w:rPr>
          <w:rFonts w:ascii="Times New Roman" w:hAnsi="Times New Roman" w:cs="Times New Roman"/>
          <w:sz w:val="24"/>
          <w:szCs w:val="24"/>
        </w:rPr>
      </w:pPr>
      <w:r w:rsidRPr="00F62FD9">
        <w:rPr>
          <w:rFonts w:ascii="Times New Roman" w:hAnsi="Times New Roman" w:cs="Times New Roman"/>
          <w:sz w:val="24"/>
          <w:szCs w:val="24"/>
        </w:rPr>
        <w:t xml:space="preserve">5. </w:t>
      </w:r>
      <w:hyperlink r:id="rId36" w:history="1">
        <w:r w:rsidRPr="00F62FD9">
          <w:rPr>
            <w:rFonts w:ascii="Times New Roman" w:hAnsi="Times New Roman" w:cs="Times New Roman"/>
            <w:sz w:val="24"/>
            <w:szCs w:val="24"/>
          </w:rPr>
          <w:t>Пункт 4 части 1 статьи 3</w:t>
        </w:r>
      </w:hyperlink>
      <w:r w:rsidRPr="00F62FD9">
        <w:rPr>
          <w:rFonts w:ascii="Times New Roman" w:hAnsi="Times New Roman" w:cs="Times New Roman"/>
          <w:sz w:val="24"/>
          <w:szCs w:val="24"/>
        </w:rPr>
        <w:t xml:space="preserve">, </w:t>
      </w:r>
      <w:hyperlink r:id="rId37" w:history="1">
        <w:r w:rsidRPr="00F62FD9">
          <w:rPr>
            <w:rFonts w:ascii="Times New Roman" w:hAnsi="Times New Roman" w:cs="Times New Roman"/>
            <w:sz w:val="24"/>
            <w:szCs w:val="24"/>
          </w:rPr>
          <w:t>пункт 4 части 1 статьи 3(1)</w:t>
        </w:r>
      </w:hyperlink>
      <w:r w:rsidRPr="00F62FD9">
        <w:rPr>
          <w:rFonts w:ascii="Times New Roman" w:hAnsi="Times New Roman" w:cs="Times New Roman"/>
          <w:sz w:val="24"/>
          <w:szCs w:val="24"/>
        </w:rPr>
        <w:t xml:space="preserve">, </w:t>
      </w:r>
      <w:hyperlink r:id="rId38" w:history="1">
        <w:r w:rsidRPr="00F62FD9">
          <w:rPr>
            <w:rFonts w:ascii="Times New Roman" w:hAnsi="Times New Roman" w:cs="Times New Roman"/>
            <w:sz w:val="24"/>
            <w:szCs w:val="24"/>
          </w:rPr>
          <w:t>пункт 4 части 1 статьи 3(2)</w:t>
        </w:r>
      </w:hyperlink>
      <w:r w:rsidRPr="00F62FD9">
        <w:rPr>
          <w:rFonts w:ascii="Times New Roman" w:hAnsi="Times New Roman" w:cs="Times New Roman"/>
          <w:sz w:val="24"/>
          <w:szCs w:val="24"/>
        </w:rPr>
        <w:t xml:space="preserve"> Закона Иркутской области </w:t>
      </w:r>
      <w:r w:rsidR="009C7328" w:rsidRPr="00F62FD9">
        <w:rPr>
          <w:rFonts w:ascii="Times New Roman" w:hAnsi="Times New Roman" w:cs="Times New Roman"/>
          <w:sz w:val="24"/>
          <w:szCs w:val="24"/>
        </w:rPr>
        <w:t>№</w:t>
      </w:r>
      <w:r w:rsidRPr="00F62FD9">
        <w:rPr>
          <w:rFonts w:ascii="Times New Roman" w:hAnsi="Times New Roman" w:cs="Times New Roman"/>
          <w:sz w:val="24"/>
          <w:szCs w:val="24"/>
        </w:rPr>
        <w:t>60-ОЗ (в редакции настоящего Закона) действуют до 31 декабря 2022 года включительно.</w:t>
      </w:r>
    </w:p>
    <w:p w:rsidR="00DC2336" w:rsidRPr="00F62FD9" w:rsidRDefault="00DC2336" w:rsidP="00F62FD9">
      <w:pPr>
        <w:pStyle w:val="ConsPlusNormal"/>
        <w:jc w:val="both"/>
        <w:rPr>
          <w:rFonts w:ascii="Times New Roman" w:hAnsi="Times New Roman" w:cs="Times New Roman"/>
          <w:sz w:val="24"/>
          <w:szCs w:val="24"/>
        </w:rPr>
      </w:pPr>
    </w:p>
    <w:p w:rsidR="009C7328" w:rsidRPr="00F62FD9" w:rsidRDefault="009C7328" w:rsidP="00F62FD9">
      <w:pPr>
        <w:pStyle w:val="ConsPlusNormal"/>
        <w:jc w:val="both"/>
        <w:rPr>
          <w:rFonts w:ascii="Times New Roman" w:hAnsi="Times New Roman" w:cs="Times New Roman"/>
          <w:sz w:val="24"/>
          <w:szCs w:val="24"/>
        </w:rPr>
      </w:pPr>
    </w:p>
    <w:p w:rsidR="009C7328" w:rsidRPr="00F62FD9" w:rsidRDefault="009C7328" w:rsidP="00F62FD9">
      <w:pPr>
        <w:pStyle w:val="ConsPlusNormal"/>
        <w:jc w:val="both"/>
        <w:rPr>
          <w:rFonts w:ascii="Times New Roman" w:hAnsi="Times New Roman" w:cs="Times New Roman"/>
          <w:sz w:val="24"/>
          <w:szCs w:val="24"/>
        </w:rPr>
      </w:pPr>
    </w:p>
    <w:p w:rsidR="00DC2336" w:rsidRPr="00F62FD9" w:rsidRDefault="00DC2336" w:rsidP="00F62FD9">
      <w:pPr>
        <w:pStyle w:val="ConsPlusNormal"/>
        <w:jc w:val="right"/>
        <w:rPr>
          <w:rFonts w:ascii="Times New Roman" w:hAnsi="Times New Roman" w:cs="Times New Roman"/>
          <w:i/>
          <w:sz w:val="24"/>
          <w:szCs w:val="24"/>
        </w:rPr>
      </w:pPr>
      <w:r w:rsidRPr="00F62FD9">
        <w:rPr>
          <w:rFonts w:ascii="Times New Roman" w:hAnsi="Times New Roman" w:cs="Times New Roman"/>
          <w:i/>
          <w:sz w:val="24"/>
          <w:szCs w:val="24"/>
        </w:rPr>
        <w:t>Губернатор</w:t>
      </w:r>
    </w:p>
    <w:p w:rsidR="00DC2336" w:rsidRPr="00F62FD9" w:rsidRDefault="00DC2336" w:rsidP="00F62FD9">
      <w:pPr>
        <w:pStyle w:val="ConsPlusNormal"/>
        <w:jc w:val="right"/>
        <w:rPr>
          <w:rFonts w:ascii="Times New Roman" w:hAnsi="Times New Roman" w:cs="Times New Roman"/>
          <w:i/>
          <w:sz w:val="24"/>
          <w:szCs w:val="24"/>
        </w:rPr>
      </w:pPr>
      <w:r w:rsidRPr="00F62FD9">
        <w:rPr>
          <w:rFonts w:ascii="Times New Roman" w:hAnsi="Times New Roman" w:cs="Times New Roman"/>
          <w:i/>
          <w:sz w:val="24"/>
          <w:szCs w:val="24"/>
        </w:rPr>
        <w:t>Иркутской области</w:t>
      </w:r>
    </w:p>
    <w:p w:rsidR="00DC2336" w:rsidRPr="00F62FD9" w:rsidRDefault="00DC2336" w:rsidP="00F62FD9">
      <w:pPr>
        <w:pStyle w:val="ConsPlusNormal"/>
        <w:jc w:val="right"/>
        <w:rPr>
          <w:rFonts w:ascii="Times New Roman" w:hAnsi="Times New Roman" w:cs="Times New Roman"/>
          <w:i/>
          <w:sz w:val="24"/>
          <w:szCs w:val="24"/>
        </w:rPr>
      </w:pPr>
      <w:r w:rsidRPr="00F62FD9">
        <w:rPr>
          <w:rFonts w:ascii="Times New Roman" w:hAnsi="Times New Roman" w:cs="Times New Roman"/>
          <w:i/>
          <w:sz w:val="24"/>
          <w:szCs w:val="24"/>
        </w:rPr>
        <w:t>С.Г.</w:t>
      </w:r>
      <w:r w:rsidR="00F62FD9">
        <w:rPr>
          <w:rFonts w:ascii="Times New Roman" w:hAnsi="Times New Roman" w:cs="Times New Roman"/>
          <w:i/>
          <w:sz w:val="24"/>
          <w:szCs w:val="24"/>
        </w:rPr>
        <w:t xml:space="preserve"> </w:t>
      </w:r>
      <w:bookmarkStart w:id="9" w:name="_GoBack"/>
      <w:bookmarkEnd w:id="9"/>
      <w:r w:rsidRPr="00F62FD9">
        <w:rPr>
          <w:rFonts w:ascii="Times New Roman" w:hAnsi="Times New Roman" w:cs="Times New Roman"/>
          <w:i/>
          <w:sz w:val="24"/>
          <w:szCs w:val="24"/>
        </w:rPr>
        <w:t>Л</w:t>
      </w:r>
      <w:r w:rsidR="009C7328" w:rsidRPr="00F62FD9">
        <w:rPr>
          <w:rFonts w:ascii="Times New Roman" w:hAnsi="Times New Roman" w:cs="Times New Roman"/>
          <w:i/>
          <w:sz w:val="24"/>
          <w:szCs w:val="24"/>
        </w:rPr>
        <w:t>евченко</w:t>
      </w:r>
    </w:p>
    <w:p w:rsidR="002E1A3E" w:rsidRPr="009C7328" w:rsidRDefault="002E1A3E">
      <w:pPr>
        <w:rPr>
          <w:i/>
        </w:rPr>
      </w:pPr>
    </w:p>
    <w:sectPr w:rsidR="002E1A3E" w:rsidRPr="009C7328" w:rsidSect="00F62FD9">
      <w:pgSz w:w="11906" w:h="16838"/>
      <w:pgMar w:top="567"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336"/>
    <w:rsid w:val="002E1A3E"/>
    <w:rsid w:val="009C7328"/>
    <w:rsid w:val="00BB1333"/>
    <w:rsid w:val="00DC2336"/>
    <w:rsid w:val="00F62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23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23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233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23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23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233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5642856236C740842BC5EE57C2D6AC9354182AE83BA380C121BBBD94FD65791C8605246684B9DD47240D2DE50EA394E96Fv2H" TargetMode="External"/><Relationship Id="rId13" Type="http://schemas.openxmlformats.org/officeDocument/2006/relationships/hyperlink" Target="consultantplus://offline/ref=1A5642856236C740842BC5EE57C2D6AC9354182AE83BA380C121BBBD94FD65791C8605247484E1D14620132CE01BF5C5ACAE51996FCD55011258A9626Bv0H" TargetMode="External"/><Relationship Id="rId18" Type="http://schemas.openxmlformats.org/officeDocument/2006/relationships/hyperlink" Target="consultantplus://offline/ref=1A5642856236C740842BC5EE57C2D6AC9354182AE83BA380C121BBBD94FD65791C8605247484E1D146201325E41BF5C5ACAE51996FCD55011258A9626Bv0H" TargetMode="External"/><Relationship Id="rId26" Type="http://schemas.openxmlformats.org/officeDocument/2006/relationships/hyperlink" Target="consultantplus://offline/ref=1A5642856236C740842BC5EE57C2D6AC9354182AE83BA380C121BBBD94FD65791C8605247484E1D146201324E51BF5C5ACAE51996FCD55011258A9626Bv0H"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1A5642856236C740842BC5EE57C2D6AC9354182AE83BA380C121BBBD94FD65791C8605247484E1D146201325E71BF5C5ACAE51996FCD55011258A9626Bv0H" TargetMode="External"/><Relationship Id="rId34" Type="http://schemas.openxmlformats.org/officeDocument/2006/relationships/hyperlink" Target="consultantplus://offline/ref=1A5642856236C740842BC5EE57C2D6AC9354182AE83DA886C129BBBD94FD65791C8605247484E1D247201879B554F499E9FF42986ACD57000D65v3H" TargetMode="External"/><Relationship Id="rId7" Type="http://schemas.openxmlformats.org/officeDocument/2006/relationships/hyperlink" Target="consultantplus://offline/ref=1A5642856236C740842BDBE341AE8CA090574520E038AAD79A74BDEACBAD632C5CC6037330C0EEDB12715778E911A58AE8FA429A6BD265vCH" TargetMode="External"/><Relationship Id="rId12" Type="http://schemas.openxmlformats.org/officeDocument/2006/relationships/hyperlink" Target="consultantplus://offline/ref=1A5642856236C740842BC5EE57C2D6AC9354182AE83BA380C121BBBD94FD65791C8605247484E1D14620132CE71BF5C5ACAE51996FCD55011258A9626Bv0H" TargetMode="External"/><Relationship Id="rId17" Type="http://schemas.openxmlformats.org/officeDocument/2006/relationships/hyperlink" Target="consultantplus://offline/ref=1A5642856236C740842BC5EE57C2D6AC9354182AE83BA380C121BBBD94FD65791C8605247484E1D14620132AED1BF5C5ACAE51996FCD55011258A9626Bv0H" TargetMode="External"/><Relationship Id="rId25" Type="http://schemas.openxmlformats.org/officeDocument/2006/relationships/hyperlink" Target="consultantplus://offline/ref=1A5642856236C740842BC5EE57C2D6AC9354182AE83BA380C121BBBD94FD65791C8605247484E1D146201324E41BF5C5ACAE51996FCD55011258A9626Bv0H" TargetMode="External"/><Relationship Id="rId33" Type="http://schemas.openxmlformats.org/officeDocument/2006/relationships/hyperlink" Target="consultantplus://offline/ref=1A5642856236C740842BC5EE57C2D6AC9354182AE83DA886C129BBBD94FD65791C8605247484E1D246261879B554F499E9FF42986ACD57000D65v3H" TargetMode="External"/><Relationship Id="rId38" Type="http://schemas.openxmlformats.org/officeDocument/2006/relationships/hyperlink" Target="consultantplus://offline/ref=1A5642856236C740842BC5EE57C2D6AC9354182AE83DA886C129BBBD94FD65791C8605247484E1D247251879B554F499E9FF42986ACD57000D65v3H" TargetMode="External"/><Relationship Id="rId2" Type="http://schemas.microsoft.com/office/2007/relationships/stylesWithEffects" Target="stylesWithEffects.xml"/><Relationship Id="rId16" Type="http://schemas.openxmlformats.org/officeDocument/2006/relationships/hyperlink" Target="consultantplus://offline/ref=1A5642856236C740842BC5EE57C2D6AC9354182AE83BA380C121BBBD94FD65791C8605247484E1D14620132AEC1BF5C5ACAE51996FCD55011258A9626Bv0H" TargetMode="External"/><Relationship Id="rId20" Type="http://schemas.openxmlformats.org/officeDocument/2006/relationships/hyperlink" Target="consultantplus://offline/ref=1A5642856236C740842BC5EE57C2D6AC9354182AE83BA380C121BBBD94FD65791C8605247484E1D146201325E61BF5C5ACAE51996FCD55011258A9626Bv0H" TargetMode="External"/><Relationship Id="rId29" Type="http://schemas.openxmlformats.org/officeDocument/2006/relationships/hyperlink" Target="consultantplus://offline/ref=1A5642856236C740842BC5EE57C2D6AC9354182AE83DA886C129BBBD94FD65791C8605247484E1D1452B477CA045AC95ECE55C9975D1550160v5H" TargetMode="External"/><Relationship Id="rId1" Type="http://schemas.openxmlformats.org/officeDocument/2006/relationships/styles" Target="styles.xml"/><Relationship Id="rId6" Type="http://schemas.openxmlformats.org/officeDocument/2006/relationships/hyperlink" Target="consultantplus://offline/ref=1A5642856236C740842BC5EE57C2D6AC9354182AE83BA380C121BBBD94FD65791C8605247484E1D14D744269B11DA090F6FB5D8669D35460v9H" TargetMode="External"/><Relationship Id="rId11" Type="http://schemas.openxmlformats.org/officeDocument/2006/relationships/hyperlink" Target="consultantplus://offline/ref=1A5642856236C740842BC5EE57C2D6AC9354182AE83BA380C121BBBD94FD65791C8605247484E1D14620132CE61BF5C5ACAE51996FCD55011258A9626Bv0H" TargetMode="External"/><Relationship Id="rId24" Type="http://schemas.openxmlformats.org/officeDocument/2006/relationships/hyperlink" Target="consultantplus://offline/ref=1A5642856236C740842BC5EE57C2D6AC9354182AE83BA380C121BBBD94FD65791C8605247484E1D146201325ED1BF5C5ACAE51996FCD55011258A9626Bv0H" TargetMode="External"/><Relationship Id="rId32" Type="http://schemas.openxmlformats.org/officeDocument/2006/relationships/hyperlink" Target="consultantplus://offline/ref=1A5642856236C740842BC5EE57C2D6AC9354182AE83DA886C129BBBD94FD65791C8605247484E1D247231879B554F499E9FF42986ACD57000D65v3H" TargetMode="External"/><Relationship Id="rId37" Type="http://schemas.openxmlformats.org/officeDocument/2006/relationships/hyperlink" Target="consultantplus://offline/ref=1A5642856236C740842BC5EE57C2D6AC9354182AE83DA886C129BBBD94FD65791C8605247484E1D247211879B554F499E9FF42986ACD57000D65v3H" TargetMode="External"/><Relationship Id="rId40" Type="http://schemas.openxmlformats.org/officeDocument/2006/relationships/theme" Target="theme/theme1.xml"/><Relationship Id="rId5" Type="http://schemas.openxmlformats.org/officeDocument/2006/relationships/hyperlink" Target="consultantplus://offline/ref=1A5642856236C740842BC5EE57C2D6AC9354182AE83BA380C121BBBD94FD65791C8605246684B9DD47240D2DE50EA394E96Fv2H" TargetMode="External"/><Relationship Id="rId15" Type="http://schemas.openxmlformats.org/officeDocument/2006/relationships/hyperlink" Target="consultantplus://offline/ref=1A5642856236C740842BC5EE57C2D6AC9354182AE83BA380C121BBBD94FD65791C8605247484E1D14620132CE21BF5C5ACAE51996FCD55011258A9626Bv0H" TargetMode="External"/><Relationship Id="rId23" Type="http://schemas.openxmlformats.org/officeDocument/2006/relationships/hyperlink" Target="consultantplus://offline/ref=1A5642856236C740842BC5EE57C2D6AC9354182AE83BA380C121BBBD94FD65791C8605247484E1D1462B477CA045AC95ECE55C9975D1550160v5H" TargetMode="External"/><Relationship Id="rId28" Type="http://schemas.openxmlformats.org/officeDocument/2006/relationships/hyperlink" Target="consultantplus://offline/ref=1A5642856236C740842BC5EE57C2D6AC9354182AE83DA886C129BBBD94FD65791C8605247484E1D146201324E01BF5C5ACAE51996FCD55011258A9626Bv0H" TargetMode="External"/><Relationship Id="rId36" Type="http://schemas.openxmlformats.org/officeDocument/2006/relationships/hyperlink" Target="consultantplus://offline/ref=1A5642856236C740842BC5EE57C2D6AC9354182AE83DA886C129BBBD94FD65791C8605247484E1D246271879B554F499E9FF42986ACD57000D65v3H" TargetMode="External"/><Relationship Id="rId10" Type="http://schemas.openxmlformats.org/officeDocument/2006/relationships/hyperlink" Target="consultantplus://offline/ref=1A5642856236C740842BC5EE57C2D6AC9354182AE83BA380C121BBBD94FD65791C8605247484E1D14620132CE51BF5C5ACAE51996FCD55011258A9626Bv0H" TargetMode="External"/><Relationship Id="rId19" Type="http://schemas.openxmlformats.org/officeDocument/2006/relationships/hyperlink" Target="consultantplus://offline/ref=1A5642856236C740842BC5EE57C2D6AC9354182AE83BA380C121BBBD94FD65791C8605247484E1D146201325E51BF5C5ACAE51996FCD55011258A9626Bv0H" TargetMode="External"/><Relationship Id="rId31" Type="http://schemas.openxmlformats.org/officeDocument/2006/relationships/hyperlink" Target="consultantplus://offline/ref=1A5642856236C740842BC5EE57C2D6AC9354182AE83DA886C129BBBD94FD65791C8605247484E1D246291879B554F499E9FF42986ACD57000D65v3H" TargetMode="External"/><Relationship Id="rId4" Type="http://schemas.openxmlformats.org/officeDocument/2006/relationships/webSettings" Target="webSettings.xml"/><Relationship Id="rId9" Type="http://schemas.openxmlformats.org/officeDocument/2006/relationships/hyperlink" Target="consultantplus://offline/ref=1A5642856236C740842BDBE341AE8CA090574520E038AAD79A74BDEACBAD632C5CC6037132C1EEDB12715778E911A58AE8FA429A6BD265vCH" TargetMode="External"/><Relationship Id="rId14" Type="http://schemas.openxmlformats.org/officeDocument/2006/relationships/hyperlink" Target="consultantplus://offline/ref=1A5642856236C740842BC5EE57C2D6AC9354182AE83BA380C121BBBD94FD65791C8605247484E1D14620132CE11BF5C5ACAE51996FCD55011258A9626Bv0H" TargetMode="External"/><Relationship Id="rId22" Type="http://schemas.openxmlformats.org/officeDocument/2006/relationships/hyperlink" Target="consultantplus://offline/ref=1A5642856236C740842BC5EE57C2D6AC9354182AE83BA380C121BBBD94FD65791C8605247484E1D146201325E31BF5C5ACAE51996FCD55011258A9626Bv0H" TargetMode="External"/><Relationship Id="rId27" Type="http://schemas.openxmlformats.org/officeDocument/2006/relationships/hyperlink" Target="consultantplus://offline/ref=1A5642856236C740842BC5EE57C2D6AC9354182AE83BA380C121BBBD94FD65791C8605247484E1D146201324E61BF5C5ACAE51996FCD55011258A9626Bv0H" TargetMode="External"/><Relationship Id="rId30" Type="http://schemas.openxmlformats.org/officeDocument/2006/relationships/hyperlink" Target="consultantplus://offline/ref=1A5642856236C740842BC5EE57C2D6AC9354182AE83DA886C129BBBD94FD65791C8605247484E1D246251879B554F499E9FF42986ACD57000D65v3H" TargetMode="External"/><Relationship Id="rId35" Type="http://schemas.openxmlformats.org/officeDocument/2006/relationships/hyperlink" Target="consultantplus://offline/ref=1A5642856236C740842BC5EE57C2D6AC9354182AE83DA886C129BBBD94FD65791C8605247484E1D247241879B554F499E9FF42986ACD57000D65v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3038</Words>
  <Characters>17323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Зверева Елена Васильевна</dc:creator>
  <cp:lastModifiedBy>Зверева Елена Васильевна</cp:lastModifiedBy>
  <cp:revision>2</cp:revision>
  <dcterms:created xsi:type="dcterms:W3CDTF">2019-01-14T08:06:00Z</dcterms:created>
  <dcterms:modified xsi:type="dcterms:W3CDTF">2019-01-14T08:06:00Z</dcterms:modified>
</cp:coreProperties>
</file>