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Закон Иркутской области</w:t>
      </w:r>
    </w:p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24.11.2023                                                                                           </w:t>
      </w:r>
      <w:r w:rsidR="00301B7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№135</w:t>
      </w: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-ОЗ</w:t>
      </w:r>
    </w:p>
    <w:p w:rsidR="000A02E3" w:rsidRPr="000A02E3" w:rsidRDefault="000A02E3" w:rsidP="000A02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02E3" w:rsidRPr="00301B71" w:rsidRDefault="00301B71" w:rsidP="00301B71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Закон от 24 ноября 2023 №135</w:t>
      </w:r>
      <w:r w:rsidR="000A02E3" w:rsidRPr="000A02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-ОЗ</w:t>
      </w:r>
      <w:r w:rsidR="000A02E3"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«</w:t>
      </w:r>
      <w:r w:rsidRPr="00301B7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 внесении изменений в отдельные Законы Иркутской области</w:t>
      </w:r>
      <w:r w:rsidR="000A02E3" w:rsidRPr="000A0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Закон Иркутской области от 7 июня 2022 года №37-ОЗ "Об инвестиционном налоговом вычете по налогу на прибыль организаций в Иркутской области" (Ведомости Законодательного Собрания Иркутской области, 2022, №56) следующие изменения: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часть 4 статьи 2 изложить в следующей редакции: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"4. Размер ставки налога для определения предельной величины инвестиционного налогового вычета текущего налогового (отчетного) периода, указанного в частях 1, 2 настоящей статьи, составляет 10 процентов</w:t>
      </w: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статьями 2(1), 2(2) следующего содержания: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2(1)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Инвестиционный налоговый вычет в отношении расходов, указанных в подпунктах 1, 2 пункта 2 статьи 286.1 Налогового кодекса Российской Федерации, применяется к объектам основных средств, относящимся к подразделу "Машины и оборудование" третьей - десятой амортизационных групп в соответствии с Классификацией основных средств, включаемых в амортизационные группы, утвержденной постановлением Правительства Российской Федерации от 1 января 2002 года №1, за исключением объектов основных средств</w:t>
      </w:r>
      <w:proofErr w:type="gramEnd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приобретенных: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реорганизации или ликвидации юридических лиц;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у юридических и (или) физических лиц, признаваемых в соответствии с положениями пункта 2 статьи 105.1 Налогового кодекса Российской Федерации взаимозависимыми.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применение инвестиционного налогового вычета, указанного в части 1 настоящей статьи, предоставляется следующим категориям налогоплательщиков: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организации, заключившие инвестиционное соглашение в соответствии с Законом Иркутской области от 1 июня 2023 года №76-ОЗ "Об инвестиционной политике в Иркутской области", в отношении объектов основных средств, используемых в деятельности, осуществляемой при реализации инвестиционных проектов, при выполнении следующих условий:</w:t>
      </w:r>
      <w:proofErr w:type="gramEnd"/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раздельного бухгалтерского учета объектов основных средств, используемых в деятельности, осуществляемой при реализации инвестиционных проектов, и объектов основных средств, используемых при осуществлении иной деятельности;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70 процентов выручки организации от реализации товаров (работ, услуг) в налоговом (отчетном) периоде, в котором введены в эксплуатацию объекты основных средств и (или) изменена их первоначальная стоимость, составит выручка от реализации товаров (работ, услуг) от осуществления одного или нескольких видов экономической </w:t>
      </w: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на территории Иркутской области, включенных </w:t>
      </w: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21 "Производство лекарственных средств и материалов, применяемых в медицинских целях и ветеринарии", подкласс 30.1 "Строительство кораблей, судов и лодок" класса 30 "Производство прочих транспортных средств и оборудования" раздела C "Обрабатывающие производства" Общероссийского классификатора видов экономической деятельности ОК 029-2014 (КДЕС</w:t>
      </w: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2), принятого приказом Федерального агентства по техническому регулированию и метрологии от 31 января 2014 года №14-ст (далее - ОКВЭД 2);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подкласс 50.3 "Деятельность внутреннего водного пассажирского транспорта" класса 50 "Деятельность водного транспорта" раздела H "Транспортировка и хранение" ОКВЭД 2;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субъекты малого и среднего предпринимательства, включенные в сводный реестр организаций оборонно-промышленного комплекса, порядок ведения которого утвержден постановлением Правительства Российской Федерации от 20 февраля 2004 года №96 "О сводном реестре организаций оборонно-промышленного комплекса";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участники промышленных кластеров, включенных в реестр индустриальных (промышленных) парков, управляющих компаний индустриальных (промышленных) парков, промышленных технопарков, управляющих компаний промышленных технопарков, промышленных кластеров, специализированных организаций промышленных кластеров, соответствующих дополнительным требованиям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</w:t>
      </w:r>
      <w:proofErr w:type="gramEnd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областного бюджета и имущества, находящегося в государственной собственности Иркутской области, в отношении объектов основных средств, используемых в деятельности, осуществляемой в рамках промышленного кластера, при выполнении следующих условий: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70 процентов выручки от реализации товаров (работ, услуг) в налоговом (отчетном) периоде, в котором введены в эксплуатацию объекты основных средств и (или) изменена их первоначальная стоимость, составит выручка от реализации товаров (работ, услуг), полученная в рамках промышленного кластера;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раздельного бухгалтерского учета объектов основных средств, используемых в деятельности, осуществляемой в рамках промышленного кластера, доходов (расходов), полученных (понесенных) от деятельности, осуществляемой в рамках промышленного кластера, и объектов основных средств, используемых в иной деятельности, доходов (расходов), полученных (понесенных) при осуществлении иной деятельности.</w:t>
      </w:r>
      <w:proofErr w:type="gramEnd"/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применение инвестиционного налогового вычета, указанного в части 1 настоящей статьи, не предоставляется организациям, применяющим пониженные налоговые ставки налога на прибыль организаций, подлежащего зачислению в областной бюджет.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Инвестиционный налоговый вычет составляет не более 90 процентов суммы расходов, указанных в части 1 настоящей статьи и уменьшенных на сумму средств на приобретение, сооружение, изготовление, доставку таких объектов основных средств, доведение до состояния, в котором они пригодны для использования, а также на их достройку, </w:t>
      </w: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дооборудование, реконструкцию, модернизацию, техническое перевооружение, полученных налогоплательщиком из бюджетов бюджетной системы Российской Федерации.</w:t>
      </w:r>
      <w:proofErr w:type="gramEnd"/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Размер ставки налога для определения предельной величины инвестиционного налогового вычета текущего налогового (отчетного) периода, указанного в части 1 настоящей статьи, составляет 5 процентов.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Сумма расходов, указанных в части 1 настоящей статьи, превышающая в налоговом (отчетном) периоде предельную величину инвестиционного налогового вычета, может быть учтена при определении инвестиционного налогового вычета в двух последующих налоговых периодах.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Минимальный срок фактического использования объектов основных средств, указанных в части 1 настоящей статьи, до </w:t>
      </w: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</w:t>
      </w:r>
      <w:proofErr w:type="gramEnd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реализация или иное выбытие (за исключением ликвидации) объектов основных средств, в отношении которых налогоплательщик использовал право на применение инвестиционного налогового вычета, сопровождается восстановлением и уплатой в бюджет суммы налога, не уплаченной в связи с применением такого вычета в отношении этих объектов основных средств, с уплатой соответствующих сумм пеней, составляет 3 года с момента ввода в эксплуатацию указанных объектов основных средств.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Положения настоящей статьи применяются по 31 декабря 2027 года включительно.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2(2)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налогоплательщик использует в одном налоговом периоде право на применение инвестиционного налогового вычета в отношении расходов, указанных в статье 2 настоящего Закона, и в отношении расходов, указанных в статье 2(1) настоящего Закона, размер ставки налога для определения предельной величины инвестиционного налогового вычета текущего налогового (отчетного) периода составляет 10 процентов.".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часть 1 статьи 7 Закона Иркутской области от 1 июня 2023 года №76-ОЗ "Об инвестиционной политике в Иркутской области" (Ведомости Законодательного Собрания Иркутской области, 2023, №68 - 69, №70, т. 1) изменение, дополнив ее пунктом 2(1) следующего содержания: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"2(1)) предоставление инвестиционно</w:t>
      </w:r>
      <w:bookmarkStart w:id="0" w:name="_GoBack"/>
      <w:bookmarkEnd w:id="0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налогового вычета по налогу на прибыль организаций в соответствии с действующим законодательством</w:t>
      </w:r>
      <w:proofErr w:type="gramStart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вступает в силу с 1 января 2024 года, но не ранее чем по истечении одного месяца после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официального опубликования.</w:t>
      </w: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A02E3">
        <w:rPr>
          <w:rFonts w:ascii="Times New Roman" w:eastAsia="Times New Roman" w:hAnsi="Times New Roman" w:cs="Times New Roman"/>
          <w:i/>
          <w:szCs w:val="20"/>
          <w:lang w:eastAsia="ru-RU"/>
        </w:rPr>
        <w:t>Губернатор Иркутской области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proofErr w:type="spellStart"/>
      <w:r w:rsidRPr="000A02E3">
        <w:rPr>
          <w:rFonts w:ascii="Times New Roman" w:eastAsia="Times New Roman" w:hAnsi="Times New Roman" w:cs="Times New Roman"/>
          <w:i/>
          <w:szCs w:val="20"/>
          <w:lang w:eastAsia="ru-RU"/>
        </w:rPr>
        <w:t>И.И.Кобзев</w:t>
      </w:r>
      <w:proofErr w:type="spellEnd"/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A02E3" w:rsidRPr="000A02E3" w:rsidRDefault="000A02E3" w:rsidP="000A02E3"/>
    <w:p w:rsidR="000E2952" w:rsidRDefault="000E2952">
      <w:pPr>
        <w:pStyle w:val="ConsPlusTitlePage"/>
      </w:pPr>
    </w:p>
    <w:p w:rsidR="000E2952" w:rsidRDefault="000E2952">
      <w:pPr>
        <w:pStyle w:val="ConsPlusNormal"/>
        <w:jc w:val="both"/>
        <w:outlineLvl w:val="0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 w:rsidP="000A02E3">
      <w:pPr>
        <w:pStyle w:val="ConsPlusNormal"/>
        <w:jc w:val="center"/>
        <w:outlineLvl w:val="0"/>
      </w:pPr>
    </w:p>
    <w:sectPr w:rsidR="000A02E3" w:rsidSect="0030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52"/>
    <w:rsid w:val="000A02E3"/>
    <w:rsid w:val="000E2952"/>
    <w:rsid w:val="00301B71"/>
    <w:rsid w:val="00404B42"/>
    <w:rsid w:val="00427C08"/>
    <w:rsid w:val="006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29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29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Мышкова Елена Сергеевна</cp:lastModifiedBy>
  <cp:revision>2</cp:revision>
  <dcterms:created xsi:type="dcterms:W3CDTF">2024-01-29T08:38:00Z</dcterms:created>
  <dcterms:modified xsi:type="dcterms:W3CDTF">2024-01-29T08:38:00Z</dcterms:modified>
</cp:coreProperties>
</file>