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46" w:rsidRPr="00417146" w:rsidRDefault="00417146" w:rsidP="00417146">
      <w:pPr>
        <w:pStyle w:val="ConsPlusNormal"/>
        <w:jc w:val="center"/>
        <w:outlineLvl w:val="0"/>
        <w:rPr>
          <w:b/>
          <w:bCs/>
        </w:rPr>
      </w:pPr>
      <w:r w:rsidRPr="00417146">
        <w:rPr>
          <w:b/>
          <w:bCs/>
        </w:rPr>
        <w:t>ДУМА ЧЕРЕМХОВСКОГО РАЙОННОГО МУНИЦИПАЛЬНОГО ОБРАЗОВАНИЯ</w:t>
      </w:r>
    </w:p>
    <w:p w:rsidR="00417146" w:rsidRPr="00417146" w:rsidRDefault="00417146" w:rsidP="00417146">
      <w:pPr>
        <w:pStyle w:val="ConsPlusNormal"/>
        <w:jc w:val="center"/>
        <w:rPr>
          <w:b/>
          <w:bCs/>
        </w:rPr>
      </w:pPr>
    </w:p>
    <w:p w:rsidR="00417146" w:rsidRPr="00417146" w:rsidRDefault="00417146" w:rsidP="00417146">
      <w:pPr>
        <w:pStyle w:val="ConsPlusNormal"/>
        <w:jc w:val="center"/>
        <w:rPr>
          <w:b/>
          <w:bCs/>
        </w:rPr>
      </w:pPr>
      <w:r w:rsidRPr="00417146">
        <w:rPr>
          <w:b/>
          <w:bCs/>
        </w:rPr>
        <w:t>РЕШЕНИЕ</w:t>
      </w:r>
    </w:p>
    <w:p w:rsidR="00417146" w:rsidRPr="00417146" w:rsidRDefault="00417146" w:rsidP="00417146">
      <w:pPr>
        <w:pStyle w:val="ConsPlusNormal"/>
        <w:jc w:val="center"/>
        <w:rPr>
          <w:b/>
          <w:bCs/>
        </w:rPr>
      </w:pPr>
      <w:r w:rsidRPr="00417146">
        <w:rPr>
          <w:b/>
          <w:bCs/>
        </w:rPr>
        <w:t>от 25 ноября 2009 г. N 62</w:t>
      </w:r>
    </w:p>
    <w:p w:rsidR="00417146" w:rsidRPr="00417146" w:rsidRDefault="00417146" w:rsidP="00417146">
      <w:pPr>
        <w:pStyle w:val="ConsPlusNormal"/>
        <w:jc w:val="center"/>
        <w:rPr>
          <w:b/>
          <w:bCs/>
        </w:rPr>
      </w:pPr>
    </w:p>
    <w:p w:rsidR="00417146" w:rsidRPr="00417146" w:rsidRDefault="00417146" w:rsidP="00417146">
      <w:pPr>
        <w:pStyle w:val="ConsPlusNormal"/>
        <w:jc w:val="center"/>
        <w:rPr>
          <w:b/>
          <w:bCs/>
        </w:rPr>
      </w:pPr>
      <w:r w:rsidRPr="00417146">
        <w:rPr>
          <w:b/>
          <w:bCs/>
        </w:rPr>
        <w:t>О ЕДИНОМ НАЛОГЕ НА ВМЕНЕННЫЙ ДОХОД ДЛЯ ОТДЕЛЬНЫХ ВИДОВ</w:t>
      </w:r>
    </w:p>
    <w:p w:rsidR="00417146" w:rsidRPr="00417146" w:rsidRDefault="00417146" w:rsidP="00417146">
      <w:pPr>
        <w:pStyle w:val="ConsPlusNormal"/>
        <w:jc w:val="center"/>
        <w:rPr>
          <w:b/>
          <w:bCs/>
        </w:rPr>
      </w:pPr>
      <w:r w:rsidRPr="00417146">
        <w:rPr>
          <w:b/>
          <w:bCs/>
        </w:rPr>
        <w:t>ДЕЯТЕЛЬНОСТИ НА ТЕРРИТОРИИ ЧЕРЕМХОВСКОГО РАЙОНА</w:t>
      </w:r>
    </w:p>
    <w:p w:rsidR="00417146" w:rsidRPr="00417146" w:rsidRDefault="00417146" w:rsidP="00417146">
      <w:pPr>
        <w:pStyle w:val="ConsPlusNormal"/>
        <w:jc w:val="center"/>
      </w:pPr>
    </w:p>
    <w:p w:rsidR="00417146" w:rsidRPr="00417146" w:rsidRDefault="00417146" w:rsidP="00417146">
      <w:pPr>
        <w:pStyle w:val="ConsPlusNormal"/>
        <w:jc w:val="center"/>
      </w:pPr>
      <w:proofErr w:type="gramStart"/>
      <w:r w:rsidRPr="00417146">
        <w:t xml:space="preserve">(в ред. </w:t>
      </w:r>
      <w:hyperlink r:id="rId5" w:tooltip="Решение Думы Черемховского районного МО от 25.09.2013 N 274 &quot;О внесении изменений в решение районной Думы от 25.11.2009 N 62 &quot;О едином налоге на вмененный доход для отдельных видов деятельности на территории Черемховского района&quot;{КонсультантПлюс}" w:history="1">
        <w:r w:rsidRPr="00417146">
          <w:t>решения</w:t>
        </w:r>
      </w:hyperlink>
      <w:r w:rsidRPr="00417146">
        <w:t xml:space="preserve"> Думы</w:t>
      </w:r>
      <w:proofErr w:type="gramEnd"/>
    </w:p>
    <w:p w:rsidR="00417146" w:rsidRPr="00417146" w:rsidRDefault="00417146" w:rsidP="00417146">
      <w:pPr>
        <w:pStyle w:val="ConsPlusNormal"/>
        <w:jc w:val="center"/>
      </w:pPr>
      <w:r w:rsidRPr="00417146">
        <w:t>Черемховского районного муниципального образования</w:t>
      </w:r>
    </w:p>
    <w:p w:rsidR="00417146" w:rsidRPr="00417146" w:rsidRDefault="00417146" w:rsidP="00417146">
      <w:pPr>
        <w:pStyle w:val="ConsPlusNormal"/>
        <w:jc w:val="center"/>
      </w:pPr>
      <w:r w:rsidRPr="00417146">
        <w:t>от 25.09.2013 N 274)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proofErr w:type="gramStart"/>
      <w:r w:rsidRPr="00417146">
        <w:t xml:space="preserve">На основании </w:t>
      </w:r>
      <w:hyperlink r:id="rId6" w:tooltip="&quot;Налоговый кодекс Российской Федерации (часть вторая)&quot; от 05.08.2000 N 117-ФЗ (ред. от 29.06.2015) (с изм. и доп., вступ. в силу с 30.07.2015){КонсультантПлюс}" w:history="1">
        <w:r w:rsidRPr="00417146">
          <w:t>главы 26.3</w:t>
        </w:r>
      </w:hyperlink>
      <w:r w:rsidRPr="00417146">
        <w:t xml:space="preserve"> Налогового кодекса Российской Федерации, Федерального </w:t>
      </w:r>
      <w:hyperlink r:id="rId7" w:tooltip="Федеральный закон от 22.07.2008 N 155-ФЗ (ред. от 02.10.2012) &quot;О внесении изменений в часть вторую Налогового кодекса Российской Федерации&quot;{КонсультантПлюс}" w:history="1">
        <w:r w:rsidRPr="00417146">
          <w:t>закона</w:t>
        </w:r>
      </w:hyperlink>
      <w:r w:rsidRPr="00417146">
        <w:t xml:space="preserve"> от 22.07.2008 N 155-ФЗ "О внесении изменений в часть вторую Налогового кодекса Российской Федерации", руководствуясь </w:t>
      </w:r>
      <w:hyperlink r:id="rId8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Pr="00417146">
          <w:t>ст. 15</w:t>
        </w:r>
      </w:hyperlink>
      <w:r w:rsidRPr="00417146"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" w:tooltip="&quot;Устав Черемховского районного муниципального образования Иркутской области&quot; (утв. решением Черемховской районной Думы от 16.12.1998 N 52) (ред. от 24.12.2014) (Зарегистрировано в ГУ Минюста России по Сибирскому федеральному округу 15.11.2005 N RU385250002005001){КонсультантПлюс}" w:history="1">
        <w:r w:rsidRPr="00417146">
          <w:t>ст.ст. 34</w:t>
        </w:r>
      </w:hyperlink>
      <w:r w:rsidRPr="00417146">
        <w:t>,</w:t>
      </w:r>
      <w:proofErr w:type="gramEnd"/>
      <w:r w:rsidRPr="00417146">
        <w:t xml:space="preserve"> </w:t>
      </w:r>
      <w:hyperlink r:id="rId10" w:tooltip="&quot;Устав Черемховского районного муниципального образования Иркутской области&quot; (утв. решением Черемховской районной Думы от 16.12.1998 N 52) (ред. от 24.12.2014) (Зарегистрировано в ГУ Минюста России по Сибирскому федеральному округу 15.11.2005 N RU385250002005001){КонсультантПлюс}" w:history="1">
        <w:r w:rsidRPr="00417146">
          <w:t>51</w:t>
        </w:r>
      </w:hyperlink>
      <w:r w:rsidRPr="00417146">
        <w:t xml:space="preserve">, </w:t>
      </w:r>
      <w:hyperlink r:id="rId11" w:tooltip="&quot;Устав Черемховского районного муниципального образования Иркутской области&quot; (утв. решением Черемховской районной Думы от 16.12.1998 N 52) (ред. от 24.12.2014) (Зарегистрировано в ГУ Минюста России по Сибирскому федеральному округу 15.11.2005 N RU385250002005001){КонсультантПлюс}" w:history="1">
        <w:r w:rsidRPr="00417146">
          <w:t>84</w:t>
        </w:r>
      </w:hyperlink>
      <w:r w:rsidRPr="00417146">
        <w:t xml:space="preserve"> Устава Черемховского районного муниципального образования, районная Дума решила: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1. Утвердить </w:t>
      </w:r>
      <w:hyperlink w:anchor="Par42" w:tooltip="Ссылка на текущий документ" w:history="1">
        <w:r w:rsidRPr="00417146">
          <w:t>Положение</w:t>
        </w:r>
      </w:hyperlink>
      <w:r w:rsidRPr="00417146">
        <w:t xml:space="preserve"> о едином налоге на вмененный доход для отдельных видов деятельности на территории Черемховского района.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2. Признать утратившими силу: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2.1. </w:t>
      </w:r>
      <w:hyperlink r:id="rId12" w:tooltip="Решение Думы Черемховского районного МО от 28.09.2005 N 109 (ред. от 28.11.2007) &quot;Об установлении единого налога на вмененный доход для отдельных видов деятельности&quot;------------ Утратил силу или отменен{КонсультантПлюс}" w:history="1">
        <w:r w:rsidRPr="00417146">
          <w:t>Решение</w:t>
        </w:r>
      </w:hyperlink>
      <w:r w:rsidRPr="00417146">
        <w:t xml:space="preserve"> Думы Черемховского районного муниципального образования от 28.09.2005 N 109 "Об </w:t>
      </w:r>
      <w:proofErr w:type="gramStart"/>
      <w:r w:rsidRPr="00417146">
        <w:t>установлении</w:t>
      </w:r>
      <w:proofErr w:type="gramEnd"/>
      <w:r w:rsidRPr="00417146">
        <w:t xml:space="preserve"> единого налога на вмененный доход для отдельных видов деятельности".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2.2. </w:t>
      </w:r>
      <w:hyperlink r:id="rId13" w:tooltip="Решение Думы Черемховского районного МО от 28.11.2007 N 298 &quot;О внесении изменений в решение Думы N 109 от 28.09.2005 &quot;Об установлении единого налога на вмененный доход для отдельных видов деятельности&quot;------------ Утратил силу или отменен{КонсультантПлюс}" w:history="1">
        <w:r w:rsidRPr="00417146">
          <w:t>Решение</w:t>
        </w:r>
      </w:hyperlink>
      <w:r w:rsidRPr="00417146">
        <w:t xml:space="preserve"> Думы Черемховского районного муниципального образования от 28.11.2007 N 298 "О внесении изменений в решение Думы N 109 от 28.09.2005 "Об установлении единого налога на вмененный доход для отдельных видов деятельности".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3. Помощнику председателя Думы Черемховского районного муниципального образования (</w:t>
      </w:r>
      <w:proofErr w:type="spellStart"/>
      <w:r w:rsidRPr="00417146">
        <w:t>Е.В.Гринчишина</w:t>
      </w:r>
      <w:proofErr w:type="spellEnd"/>
      <w:r w:rsidRPr="00417146">
        <w:t>):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3.1. Опубликовать настоящее решение в газете "Мое село, край Черемховский".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3.2. Внести информационную справку в решение Думы Черемховского районного муниципального образования от 28.09.2005 N 109 "Об </w:t>
      </w:r>
      <w:proofErr w:type="gramStart"/>
      <w:r w:rsidRPr="00417146">
        <w:t>установлении</w:t>
      </w:r>
      <w:proofErr w:type="gramEnd"/>
      <w:r w:rsidRPr="00417146">
        <w:t xml:space="preserve"> единого налога на вмененный доход для отдельных видов деятельности".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4. Установить, что настоящее решение вступает в силу с 1 января 2010 года.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5. </w:t>
      </w:r>
      <w:proofErr w:type="gramStart"/>
      <w:r w:rsidRPr="00417146">
        <w:t>Контроль за</w:t>
      </w:r>
      <w:proofErr w:type="gramEnd"/>
      <w:r w:rsidRPr="00417146">
        <w:t xml:space="preserve"> исполнением настоящего решения возложить на первого заместителя мэра </w:t>
      </w:r>
      <w:proofErr w:type="spellStart"/>
      <w:r w:rsidRPr="00417146">
        <w:t>С.И.Махонькину</w:t>
      </w:r>
      <w:proofErr w:type="spellEnd"/>
      <w:r w:rsidRPr="00417146">
        <w:t>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right"/>
        <w:rPr>
          <w:i/>
        </w:rPr>
      </w:pPr>
      <w:r w:rsidRPr="00417146">
        <w:rPr>
          <w:i/>
        </w:rPr>
        <w:t>Временно замещающая должность мэра</w:t>
      </w:r>
    </w:p>
    <w:p w:rsidR="00417146" w:rsidRPr="00417146" w:rsidRDefault="00417146" w:rsidP="00417146">
      <w:pPr>
        <w:pStyle w:val="ConsPlusNormal"/>
        <w:jc w:val="right"/>
        <w:rPr>
          <w:i/>
        </w:rPr>
      </w:pPr>
      <w:r w:rsidRPr="00417146">
        <w:rPr>
          <w:i/>
        </w:rPr>
        <w:t>С.И.МАХОНЬКИНА</w:t>
      </w:r>
    </w:p>
    <w:p w:rsidR="00417146" w:rsidRPr="00417146" w:rsidRDefault="00417146" w:rsidP="00417146">
      <w:pPr>
        <w:pStyle w:val="ConsPlusNormal"/>
        <w:jc w:val="both"/>
        <w:rPr>
          <w:i/>
        </w:rPr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right"/>
        <w:outlineLvl w:val="0"/>
      </w:pPr>
      <w:bookmarkStart w:id="0" w:name="Par36"/>
      <w:bookmarkEnd w:id="0"/>
      <w:r w:rsidRPr="00417146">
        <w:t>Приложение</w:t>
      </w:r>
    </w:p>
    <w:p w:rsidR="00417146" w:rsidRPr="00417146" w:rsidRDefault="00417146" w:rsidP="00417146">
      <w:pPr>
        <w:pStyle w:val="ConsPlusNormal"/>
        <w:jc w:val="right"/>
      </w:pPr>
      <w:r w:rsidRPr="00417146">
        <w:t>к решению</w:t>
      </w:r>
    </w:p>
    <w:p w:rsidR="00417146" w:rsidRPr="00417146" w:rsidRDefault="00417146" w:rsidP="00417146">
      <w:pPr>
        <w:pStyle w:val="ConsPlusNormal"/>
        <w:jc w:val="right"/>
      </w:pPr>
      <w:r w:rsidRPr="00417146">
        <w:t>Думы Черемховского районного МО</w:t>
      </w:r>
    </w:p>
    <w:p w:rsidR="00417146" w:rsidRPr="00417146" w:rsidRDefault="00417146" w:rsidP="00417146">
      <w:pPr>
        <w:pStyle w:val="ConsPlusNormal"/>
        <w:jc w:val="right"/>
      </w:pPr>
      <w:r w:rsidRPr="00417146">
        <w:t>от 25 ноября 2009 года</w:t>
      </w:r>
    </w:p>
    <w:p w:rsidR="00417146" w:rsidRPr="00417146" w:rsidRDefault="00417146" w:rsidP="00417146">
      <w:pPr>
        <w:pStyle w:val="ConsPlusNormal"/>
        <w:jc w:val="right"/>
      </w:pPr>
      <w:r w:rsidRPr="00417146">
        <w:t>N 62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center"/>
        <w:rPr>
          <w:b/>
          <w:bCs/>
        </w:rPr>
      </w:pPr>
      <w:bookmarkStart w:id="1" w:name="Par42"/>
      <w:bookmarkStart w:id="2" w:name="_GoBack"/>
      <w:bookmarkEnd w:id="1"/>
      <w:bookmarkEnd w:id="2"/>
      <w:r w:rsidRPr="00417146">
        <w:rPr>
          <w:b/>
          <w:bCs/>
        </w:rPr>
        <w:t>ПОЛОЖЕНИЕ</w:t>
      </w:r>
    </w:p>
    <w:p w:rsidR="00417146" w:rsidRPr="00417146" w:rsidRDefault="00417146" w:rsidP="00417146">
      <w:pPr>
        <w:pStyle w:val="ConsPlusNormal"/>
        <w:jc w:val="center"/>
        <w:rPr>
          <w:b/>
          <w:bCs/>
        </w:rPr>
      </w:pPr>
      <w:r w:rsidRPr="00417146">
        <w:rPr>
          <w:b/>
          <w:bCs/>
        </w:rPr>
        <w:t>О ЕДИНОМ НАЛОГЕ НА ВМЕНЕННЫЙ ДОХОД ДЛЯ ОТДЕЛЬНЫХ ВИДОВ</w:t>
      </w:r>
    </w:p>
    <w:p w:rsidR="00417146" w:rsidRPr="00417146" w:rsidRDefault="00417146" w:rsidP="00417146">
      <w:pPr>
        <w:pStyle w:val="ConsPlusNormal"/>
        <w:jc w:val="center"/>
        <w:rPr>
          <w:b/>
          <w:bCs/>
        </w:rPr>
      </w:pPr>
      <w:r w:rsidRPr="00417146">
        <w:rPr>
          <w:b/>
          <w:bCs/>
        </w:rPr>
        <w:t>ДЕЯТЕЛЬНОСТИ НА ТЕРРИТОРИИ ЧЕРЕМХОВСКОГО РАЙОНА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center"/>
        <w:outlineLvl w:val="1"/>
      </w:pPr>
      <w:bookmarkStart w:id="3" w:name="Par46"/>
      <w:bookmarkEnd w:id="3"/>
      <w:r w:rsidRPr="00417146">
        <w:t>1. ВИДЫ ПРЕДПРИНИМАТЕЛЬСКОЙ ДЕЯТЕЛЬНОСТИ,</w:t>
      </w:r>
    </w:p>
    <w:p w:rsidR="00417146" w:rsidRPr="00417146" w:rsidRDefault="00417146" w:rsidP="00417146">
      <w:pPr>
        <w:pStyle w:val="ConsPlusNormal"/>
        <w:jc w:val="center"/>
      </w:pPr>
      <w:r w:rsidRPr="00417146">
        <w:t xml:space="preserve">В </w:t>
      </w:r>
      <w:proofErr w:type="gramStart"/>
      <w:r w:rsidRPr="00417146">
        <w:t>ОТНОШЕНИИ</w:t>
      </w:r>
      <w:proofErr w:type="gramEnd"/>
      <w:r w:rsidRPr="00417146">
        <w:t xml:space="preserve"> КОТОРЫХ ПРИМЕНЯЕТСЯ ЕДИНЫЙ НАЛОГ НА</w:t>
      </w:r>
    </w:p>
    <w:p w:rsidR="00417146" w:rsidRPr="00417146" w:rsidRDefault="00417146" w:rsidP="00417146">
      <w:pPr>
        <w:pStyle w:val="ConsPlusNormal"/>
        <w:jc w:val="center"/>
      </w:pPr>
      <w:r w:rsidRPr="00417146">
        <w:t>ВМЕНЕННЫЙ ДОХОД ДЛЯ ОТДЕЛЬНЫХ ВИДОВ ДЕЯТЕЛЬНОСТИ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14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<w:r w:rsidRPr="00417146">
          <w:t>Общероссийским классификатором</w:t>
        </w:r>
      </w:hyperlink>
      <w:r w:rsidRPr="00417146">
        <w:t xml:space="preserve"> услуг населению;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lastRenderedPageBreak/>
        <w:t>2) оказания ветеринарных услуг;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3) оказания услуг по ремонту, техническому обслуживанию и мойке автомототранспортных средств;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Оказания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10) распространение наружной рекламы с использованием рекламных конструкций;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11) размещения рекламы с использованием внешних и внутренних поверхностей транспортных средств;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center"/>
        <w:outlineLvl w:val="1"/>
      </w:pPr>
      <w:bookmarkStart w:id="4" w:name="Par76"/>
      <w:bookmarkEnd w:id="4"/>
      <w:r w:rsidRPr="00417146">
        <w:t>2. ОСНОВНЫЕ ПОНЯТИЯ, ИСПОЛЬЗУЕМЫЕ В НАСТОЯЩЕМ ПОЛОЖЕНИИ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Основные понятия, используемые в настоящем Положении, определены </w:t>
      </w:r>
      <w:hyperlink r:id="rId15" w:tooltip="&quot;Налоговый кодекс Российской Федерации (часть вторая)&quot; от 05.08.2000 N 117-ФЗ (ред. от 29.06.2015) (с изм. и доп., вступ. в силу с 30.07.2015){КонсультантПлюс}" w:history="1">
        <w:r w:rsidRPr="00417146">
          <w:t>статьей 346.27</w:t>
        </w:r>
      </w:hyperlink>
      <w:r w:rsidRPr="00417146">
        <w:t xml:space="preserve"> Налогового кодекса Российской Федерации.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center"/>
        <w:outlineLvl w:val="1"/>
      </w:pPr>
      <w:bookmarkStart w:id="5" w:name="Par80"/>
      <w:bookmarkEnd w:id="5"/>
      <w:r w:rsidRPr="00417146">
        <w:t>3. НАЛОГОПЛАТЕЛЬЩИКИ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Налогоплательщиками являются организации и индивидуальные предприниматели, осуществляющие на территории Черемховского района предпринимательскую деятельность, облагаемую единым налогом.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center"/>
        <w:outlineLvl w:val="1"/>
      </w:pPr>
      <w:bookmarkStart w:id="6" w:name="Par84"/>
      <w:bookmarkEnd w:id="6"/>
      <w:r w:rsidRPr="00417146">
        <w:t>4. ЗНАЧЕНИЯ КОРРЕКТИРУЮЩЕГО КОЭФФИЦИЕНТА К</w:t>
      </w:r>
      <w:proofErr w:type="gramStart"/>
      <w:r w:rsidRPr="00417146">
        <w:t>2</w:t>
      </w:r>
      <w:proofErr w:type="gramEnd"/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Значение корректирующего </w:t>
      </w:r>
      <w:hyperlink r:id="rId16" w:tooltip="&quot;Налоговый кодекс Российской Федерации (часть вторая)&quot; от 05.08.2000 N 117-ФЗ (ред. от 29.06.2015) (с изм. и доп., вступ. в силу с 30.07.2015){КонсультантПлюс}" w:history="1">
        <w:r w:rsidRPr="00417146">
          <w:t>коэффициента К</w:t>
        </w:r>
        <w:proofErr w:type="gramStart"/>
        <w:r w:rsidRPr="00417146">
          <w:t>2</w:t>
        </w:r>
        <w:proofErr w:type="gramEnd"/>
      </w:hyperlink>
      <w:r w:rsidRPr="00417146">
        <w:t xml:space="preserve"> определяется как произведение значений, учитывающих влияние на результат предпринимательской деятельности следующих факторов: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center"/>
      </w:pPr>
      <w:r w:rsidRPr="00417146">
        <w:t>К</w:t>
      </w:r>
      <w:proofErr w:type="gramStart"/>
      <w:r w:rsidRPr="00417146">
        <w:t>2</w:t>
      </w:r>
      <w:proofErr w:type="gramEnd"/>
      <w:r w:rsidRPr="00417146">
        <w:t xml:space="preserve"> = A x B,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где A - показатель, учитывающий ассортимент товаров (работ, услуг), а также качество услуг (в отношении услуг общественного питания); B - показатель, учитывающий особенности места ведения предпринимательской деятельности.</w:t>
      </w: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Значения корректирующего </w:t>
      </w:r>
      <w:hyperlink r:id="rId17" w:tooltip="&quot;Налоговый кодекс Российской Федерации (часть вторая)&quot; от 05.08.2000 N 117-ФЗ (ред. от 29.06.2015) (с изм. и доп., вступ. в силу с 30.07.2015){КонсультантПлюс}" w:history="1">
        <w:r w:rsidRPr="00417146">
          <w:t>коэффициента К</w:t>
        </w:r>
        <w:proofErr w:type="gramStart"/>
        <w:r w:rsidRPr="00417146">
          <w:t>2</w:t>
        </w:r>
        <w:proofErr w:type="gramEnd"/>
      </w:hyperlink>
      <w:r w:rsidRPr="00417146">
        <w:t xml:space="preserve"> округляются до третьего знака после запятой. В случае, если величина рассчитанного коэффициента К</w:t>
      </w:r>
      <w:proofErr w:type="gramStart"/>
      <w:r w:rsidRPr="00417146">
        <w:t>2</w:t>
      </w:r>
      <w:proofErr w:type="gramEnd"/>
      <w:r w:rsidRPr="00417146">
        <w:t xml:space="preserve"> больше 1, для исчисления единого </w:t>
      </w:r>
      <w:r w:rsidRPr="00417146">
        <w:lastRenderedPageBreak/>
        <w:t>налога используется значение К2, равное 1. В случае, если величина К</w:t>
      </w:r>
      <w:proofErr w:type="gramStart"/>
      <w:r w:rsidRPr="00417146">
        <w:t>2</w:t>
      </w:r>
      <w:proofErr w:type="gramEnd"/>
      <w:r w:rsidRPr="00417146">
        <w:t xml:space="preserve"> меньше 0,005, для исчисления единого налога используется значение К2, равное 0,005.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center"/>
        <w:outlineLvl w:val="1"/>
      </w:pPr>
      <w:bookmarkStart w:id="7" w:name="Par93"/>
      <w:bookmarkEnd w:id="7"/>
      <w:r w:rsidRPr="00417146">
        <w:t>5. ПОРЯДОК ВСТУПЛЕНИЯ В СИЛУ НАСТОЯЩЕГО ПОЛОЖЕНИЯ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>Настоящее Положение вступает в силу с 1 января 2010 года, но не ранее чем по истечении месяца со дня его официального опубликования.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right"/>
        <w:rPr>
          <w:i/>
        </w:rPr>
      </w:pPr>
      <w:r w:rsidRPr="00417146">
        <w:rPr>
          <w:i/>
        </w:rPr>
        <w:t>Начальник финансового управления</w:t>
      </w:r>
    </w:p>
    <w:p w:rsidR="00417146" w:rsidRPr="00417146" w:rsidRDefault="00417146" w:rsidP="00417146">
      <w:pPr>
        <w:pStyle w:val="ConsPlusNormal"/>
        <w:jc w:val="right"/>
        <w:rPr>
          <w:i/>
        </w:rPr>
      </w:pPr>
      <w:r w:rsidRPr="00417146">
        <w:rPr>
          <w:i/>
        </w:rPr>
        <w:t>Ю.Н.БЕЛЫХ</w:t>
      </w:r>
    </w:p>
    <w:p w:rsidR="00417146" w:rsidRPr="00417146" w:rsidRDefault="00417146" w:rsidP="00417146">
      <w:pPr>
        <w:pStyle w:val="ConsPlusNormal"/>
        <w:jc w:val="both"/>
        <w:rPr>
          <w:i/>
        </w:rPr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right"/>
        <w:outlineLvl w:val="1"/>
      </w:pPr>
      <w:bookmarkStart w:id="8" w:name="Par104"/>
      <w:bookmarkEnd w:id="8"/>
      <w:r w:rsidRPr="00417146">
        <w:t>Приложение 1</w:t>
      </w:r>
    </w:p>
    <w:p w:rsidR="00417146" w:rsidRPr="00417146" w:rsidRDefault="00417146" w:rsidP="00417146">
      <w:pPr>
        <w:pStyle w:val="ConsPlusNormal"/>
        <w:jc w:val="right"/>
      </w:pPr>
      <w:r w:rsidRPr="00417146">
        <w:t>к Положению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center"/>
      </w:pPr>
      <w:r w:rsidRPr="00417146">
        <w:t>ЗНАЧЕНИЕ ПОКАЗАТЕЛЯ A, УЧИТЫВАЮЩЕГО АССОРТИМЕНТ</w:t>
      </w:r>
    </w:p>
    <w:p w:rsidR="00417146" w:rsidRPr="00417146" w:rsidRDefault="00417146" w:rsidP="00417146">
      <w:pPr>
        <w:pStyle w:val="ConsPlusNormal"/>
        <w:jc w:val="center"/>
      </w:pPr>
      <w:r w:rsidRPr="00417146">
        <w:t>ТОВАРОВ (РАБОТ, УСЛУГ), А ТАКЖЕ КАЧЕСТВО УСЛУГ</w:t>
      </w:r>
    </w:p>
    <w:p w:rsidR="00417146" w:rsidRPr="00417146" w:rsidRDefault="00417146" w:rsidP="00417146">
      <w:pPr>
        <w:pStyle w:val="ConsPlusNormal"/>
        <w:jc w:val="center"/>
      </w:pPr>
      <w:r w:rsidRPr="00417146">
        <w:t>(В ОТНОШЕНИИ УСЛУГ ОБЩЕСТВЕННОГО ПИТАНИЯ)</w:t>
      </w:r>
    </w:p>
    <w:p w:rsidR="00417146" w:rsidRPr="00417146" w:rsidRDefault="00417146" w:rsidP="0041714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7313"/>
        <w:gridCol w:w="1531"/>
      </w:tblGrid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center"/>
            </w:pPr>
            <w:r w:rsidRPr="00417146">
              <w:t>N</w:t>
            </w:r>
          </w:p>
          <w:p w:rsidR="00417146" w:rsidRPr="00417146" w:rsidRDefault="00417146" w:rsidP="00EF2439">
            <w:pPr>
              <w:pStyle w:val="ConsPlusNormal"/>
              <w:jc w:val="center"/>
            </w:pPr>
            <w:proofErr w:type="gramStart"/>
            <w:r w:rsidRPr="00417146">
              <w:t>п</w:t>
            </w:r>
            <w:proofErr w:type="gramEnd"/>
            <w:r w:rsidRPr="00417146">
              <w:t>/п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center"/>
            </w:pPr>
            <w:r w:rsidRPr="00417146">
              <w:t>Вид деятельности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center"/>
            </w:pPr>
            <w:r w:rsidRPr="00417146">
              <w:t>Значение показателя A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9" w:name="Par115"/>
            <w:bookmarkEnd w:id="9"/>
            <w:r w:rsidRPr="00417146">
              <w:t>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Бытовые услуги (в зависимости от вида услуг):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1.1.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Ремонт, окраска и пошив обуви (коды </w:t>
            </w:r>
            <w:hyperlink r:id="rId18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011101 - 011410)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0,25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1.2.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proofErr w:type="gramStart"/>
            <w:r w:rsidRPr="00417146"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 (кроме ремонта и пошива изделий из натурального и искусственного меха, изделий из натуральной и искусственной кожи и замши) (коды </w:t>
            </w:r>
            <w:hyperlink r:id="rId19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012101 - 012111, 012114 - 012117, 012119 - 012122, 012125 - 012207, 012211 - 012215, 012217 - 012222, 012225 - 012301, 012303 - 012605)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0,25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1.3.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Ремонт и пошив изделий из натурального и искусственного меха, изделий из натуральной и искусственной кожи и замши (коды </w:t>
            </w:r>
            <w:hyperlink r:id="rId20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012112, 012113, 012118, 012123, 012124, 012208, 012210, 012216, 012223, 012224, 012302)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0,25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1.4.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Ремонт и техническое обслуживание бытовой радиоэлектронной аппаратуры, бытовых машин (коды </w:t>
            </w:r>
            <w:hyperlink r:id="rId21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113101 - 013219)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1.5.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Ремонт бытовых приборов (включая ремонт часов), ремонт, изготовление металлоизделий, кроме ювелирных изделий (коды </w:t>
            </w:r>
            <w:hyperlink r:id="rId22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013301 - 013324, 013126 - 013438, 013451)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0,50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1.6.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 xml:space="preserve">Ремонт электрокалькуляторов и персональных ЭВМ (код </w:t>
            </w:r>
            <w:hyperlink r:id="rId23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013325)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1.7.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Ремонт и изготовление ювелирных изделий (коды </w:t>
            </w:r>
            <w:hyperlink r:id="rId24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013439 - 013450)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0,50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1.8.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Изготовление и ремонт мебели (коды </w:t>
            </w:r>
            <w:hyperlink r:id="rId25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014101 - 014309)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1.9.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Химическая чистка и крашение, услуги прачечных (коды </w:t>
            </w:r>
            <w:hyperlink r:id="rId26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015101 - 015421)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0,10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1.10.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Ремонт и строительство жилья и других построек (коды </w:t>
            </w:r>
            <w:hyperlink r:id="rId27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016101 - 016314)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1.11.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Услуги </w:t>
            </w:r>
            <w:proofErr w:type="spellStart"/>
            <w:r w:rsidRPr="00417146">
              <w:t>фототоателье</w:t>
            </w:r>
            <w:proofErr w:type="spellEnd"/>
            <w:r w:rsidRPr="00417146">
              <w:t xml:space="preserve"> и фот</w:t>
            </w:r>
            <w:proofErr w:type="gramStart"/>
            <w:r w:rsidRPr="00417146">
              <w:t>о-</w:t>
            </w:r>
            <w:proofErr w:type="gramEnd"/>
            <w:r w:rsidRPr="00417146">
              <w:t xml:space="preserve">, кинолабораторий (коды </w:t>
            </w:r>
            <w:hyperlink r:id="rId28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018101 - 018125)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0,25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lastRenderedPageBreak/>
              <w:t>1.12.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 xml:space="preserve">услуги бань и душевых (коды </w:t>
            </w:r>
            <w:hyperlink r:id="rId29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019100 - 019202)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1.13.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услуги парикмахерских (коды </w:t>
            </w:r>
            <w:hyperlink r:id="rId30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019301 - 019321, 019328, 019333 - 019337)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1.14.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proofErr w:type="gramStart"/>
            <w:r w:rsidRPr="00417146">
              <w:t xml:space="preserve">Услуги парикмахерских (коды </w:t>
            </w:r>
            <w:hyperlink r:id="rId31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019322 - 019327,</w:t>
            </w:r>
            <w:proofErr w:type="gramEnd"/>
          </w:p>
          <w:p w:rsidR="00417146" w:rsidRPr="00417146" w:rsidRDefault="00417146" w:rsidP="00EF2439">
            <w:pPr>
              <w:pStyle w:val="ConsPlusNormal"/>
            </w:pPr>
            <w:proofErr w:type="gramStart"/>
            <w:r w:rsidRPr="00417146">
              <w:t>019329 - 019332)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1.15.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Услуги предприятий по прокату (коды </w:t>
            </w:r>
            <w:hyperlink r:id="rId32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019401 - 019437)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1.16.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 xml:space="preserve">Ритуальные услуги (коды </w:t>
            </w:r>
            <w:hyperlink r:id="rId33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019501 - 019527)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1.17.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 xml:space="preserve">Обрядовые услуги (коды </w:t>
            </w:r>
            <w:hyperlink r:id="rId34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019601 - 019604)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1.18.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Прочие виды бытовых услуг (за исключением услуг ломбардов)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10" w:name="Par173"/>
            <w:bookmarkEnd w:id="10"/>
            <w:r w:rsidRPr="00417146">
              <w:t>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Оказание ветеринарных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0,60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11" w:name="Par176"/>
            <w:bookmarkEnd w:id="11"/>
            <w:r w:rsidRPr="00417146"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12" w:name="Par179"/>
            <w:bookmarkEnd w:id="12"/>
            <w:r w:rsidRPr="00417146">
              <w:t>4.</w:t>
            </w:r>
          </w:p>
        </w:tc>
        <w:tc>
          <w:tcPr>
            <w:tcW w:w="8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Розничная торговля, осуществляемая через магазины и павильоны с площадью торгового зала не более 150 квадратных метров, палатки, лотки и другие объекты организации торговли, в том числе не имеющие стационарной торговой площади (в зависимости от вида реализуемых товаров):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bookmarkStart w:id="13" w:name="Par181"/>
            <w:bookmarkEnd w:id="13"/>
            <w:r w:rsidRPr="00417146">
              <w:t>4.1.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proofErr w:type="gramStart"/>
            <w:r w:rsidRPr="00417146">
              <w:t>Хлеб и хлебобулочные изделия, мука, молоко и молокопродукты, масло растительное, маргарин, крупы, сахар, соль, картофель, детское питание, печатная продукция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0,70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4.2.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Продукты питания (кроме </w:t>
            </w:r>
            <w:proofErr w:type="gramStart"/>
            <w:r w:rsidRPr="00417146">
              <w:t>указанный</w:t>
            </w:r>
            <w:proofErr w:type="gramEnd"/>
            <w:r w:rsidRPr="00417146">
              <w:t xml:space="preserve"> в </w:t>
            </w:r>
            <w:hyperlink w:anchor="Par181" w:tooltip="Ссылка на текущий документ" w:history="1">
              <w:r w:rsidRPr="00417146">
                <w:t>подпункте 4.1</w:t>
              </w:r>
            </w:hyperlink>
            <w:r w:rsidRPr="00417146">
              <w:t xml:space="preserve"> настоящей таблицы) без реализации подакцизной продукции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0,90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4.3.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Продукты питания с реализацией подакцизных товаров, подакцизные товары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1,30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4.4.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Непродовольственные товары (за исключением </w:t>
            </w:r>
            <w:proofErr w:type="gramStart"/>
            <w:r w:rsidRPr="00417146">
              <w:t>указанных</w:t>
            </w:r>
            <w:proofErr w:type="gramEnd"/>
            <w:r w:rsidRPr="00417146">
              <w:t xml:space="preserve"> в </w:t>
            </w:r>
            <w:hyperlink w:anchor="Par208" w:tooltip="Ссылка на текущий документ" w:history="1">
              <w:r w:rsidRPr="00417146">
                <w:t>подпункте 4.5</w:t>
              </w:r>
            </w:hyperlink>
            <w:r w:rsidRPr="00417146">
              <w:t xml:space="preserve"> настоящей таблицы), а именно: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Мебель (в том числе офисная), ковры, строительные материалы и сантехника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1,15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Меха, кожа и изделия из них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1,35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proofErr w:type="gramStart"/>
            <w:r w:rsidRPr="00417146">
              <w:t>Ювелирные изделия, оружие, электробытовые приборы, оргтехника, радиоэлектронная аппаратура, теле-, видеоаппаратура, запасные части и аксессуары для автомобилей)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1,60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Товары, бывшие в употреблении, кроме одежды и обуви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0,60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 xml:space="preserve">Одежда и обувь, </w:t>
            </w:r>
            <w:proofErr w:type="gramStart"/>
            <w:r w:rsidRPr="00417146">
              <w:t>бывшие</w:t>
            </w:r>
            <w:proofErr w:type="gramEnd"/>
            <w:r w:rsidRPr="00417146">
              <w:t xml:space="preserve"> в употреблении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0,55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bookmarkStart w:id="14" w:name="Par208"/>
            <w:bookmarkEnd w:id="14"/>
            <w:r w:rsidRPr="00417146">
              <w:t>4.5.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Следующие товары для детей: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- трикотажные изделия для новорожденных и детей ясельной, дошкольной, младшей и старшей школьной возрастных групп:</w:t>
            </w:r>
          </w:p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- верхние трикотажные изделия, бельевые трикотажные изделия, чулочно-носочные изделия;</w:t>
            </w:r>
          </w:p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- прочие трикотажные изделия: перчатки, варежки, головные уборы;</w:t>
            </w:r>
          </w:p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- швейные изделия (за исключением изделий из натурального меха и натуральной кожи) для новорожденных и детей ясельной, дошкольной, младшей и старшей школьной возрастных групп: верхней одежды (в том числе плательная и костюмная группы), нательного белья, головных </w:t>
            </w:r>
            <w:r w:rsidRPr="00417146">
              <w:lastRenderedPageBreak/>
              <w:t>уборов, одежды и изделий для новорожденных и детей ясельной группы;</w:t>
            </w:r>
          </w:p>
          <w:p w:rsidR="00417146" w:rsidRPr="00417146" w:rsidRDefault="00417146" w:rsidP="00EF2439">
            <w:pPr>
              <w:pStyle w:val="ConsPlusNormal"/>
              <w:jc w:val="both"/>
            </w:pPr>
            <w:proofErr w:type="gramStart"/>
            <w:r w:rsidRPr="00417146">
              <w:t>- обувь (за исключением спортивной): пинетки, гусариковая, дошкольная, школьная; валяная; резиновая: малодетская, детская, школьная;</w:t>
            </w:r>
            <w:proofErr w:type="gramEnd"/>
          </w:p>
          <w:p w:rsidR="00417146" w:rsidRPr="00417146" w:rsidRDefault="00417146" w:rsidP="00EF2439">
            <w:pPr>
              <w:pStyle w:val="ConsPlusNormal"/>
            </w:pPr>
            <w:r w:rsidRPr="00417146">
              <w:t>- кровати детские;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матрацы детские;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коляски;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тетради школьные;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игрушки;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пластилин;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пеналы;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счетные палочки;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счеты школьные;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дневники школьные;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тетради для рисования;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альбомы для рисования;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альбомы для черчения;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папки для тетрадей;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обложки для учебников, дневников, тетрадей;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кассы цифр и букв;</w:t>
            </w:r>
          </w:p>
          <w:p w:rsidR="00417146" w:rsidRPr="00417146" w:rsidRDefault="00417146" w:rsidP="00EF2439">
            <w:pPr>
              <w:pStyle w:val="ConsPlusNormal"/>
            </w:pPr>
            <w:r w:rsidRPr="00417146">
              <w:t>- подгузники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lastRenderedPageBreak/>
              <w:t>0,50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lastRenderedPageBreak/>
              <w:t>4.6.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Прочие виды товаров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15" w:name="Par238"/>
            <w:bookmarkEnd w:id="15"/>
            <w:r w:rsidRPr="00417146">
              <w:t>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Оказание услуг общественного питания, осуществляемых при использовании зала площадью не более 150 квадратных метров (в зависимости от типа точки общественного питания)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5.1.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Столовые школьные и иные типы точек общественного питания, находящиеся в зданиях общеобразовательных учреждений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0,15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5.2.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Столовые студенческие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0,20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5.3.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 xml:space="preserve">Столовые (за исключением </w:t>
            </w:r>
            <w:proofErr w:type="gramStart"/>
            <w:r w:rsidRPr="00417146">
              <w:t>школьных</w:t>
            </w:r>
            <w:proofErr w:type="gramEnd"/>
            <w:r w:rsidRPr="00417146">
              <w:t xml:space="preserve"> и студенческих)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0,40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5.4.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Кафе, закусочные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1,10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5.5.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Рестораны, бары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1,50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5.6.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Оказание услуг общественного питания, осуществляемых через объекты организации общественного питания, не имеющих залов обслуживания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16" w:name="Par259"/>
            <w:bookmarkEnd w:id="16"/>
            <w:r w:rsidRPr="00417146">
              <w:t>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Услуги пассажирского автомобильного транспорта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6.1.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Перевозка пассажиров автобусами по регулярным маршрутам в пригородном сообщении (код </w:t>
            </w:r>
            <w:hyperlink r:id="rId35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021521)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6.2.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Перевозка пассажиров автобусами по регулярным маршрутам в междугородном сообщении (код </w:t>
            </w:r>
            <w:hyperlink r:id="rId36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021522)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1,20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6.3.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Прочие виды автотранспортных услуг по перевозке пассажиров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1,50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17" w:name="Par271"/>
            <w:bookmarkEnd w:id="17"/>
            <w:r w:rsidRPr="00417146">
              <w:t>7.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Услуги грузового автомобильного транспорта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7.1.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Перевозка автомобильным транспортом сельхоз. продукции (</w:t>
            </w:r>
            <w:hyperlink r:id="rId37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      <w:r w:rsidRPr="00417146">
                <w:t>ОКУН</w:t>
              </w:r>
            </w:hyperlink>
            <w:r w:rsidRPr="00417146">
              <w:t xml:space="preserve"> 022512)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0,60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7.2.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Перевозка автомобильным транспортом твердого топлива (022511)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7.3.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Прочие услуги грузового автотранспорта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18" w:name="Par283"/>
            <w:bookmarkEnd w:id="18"/>
            <w:r w:rsidRPr="00417146">
              <w:t>8.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Оказание услуг по хранению автотранспортных средств на платных стоянках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0,80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19" w:name="Par286"/>
            <w:bookmarkEnd w:id="19"/>
            <w:r w:rsidRPr="00417146">
              <w:t>9.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Распространение (или) размещение наружной рекламы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lastRenderedPageBreak/>
              <w:t>9.1.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0,15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9.2.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0,15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9.3.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Распространение и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20" w:name="Par298"/>
            <w:bookmarkEnd w:id="20"/>
            <w:r w:rsidRPr="00417146">
              <w:t>10.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0,60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21" w:name="Par301"/>
            <w:bookmarkEnd w:id="21"/>
            <w:r w:rsidRPr="00417146">
              <w:t>11.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1,00</w:t>
            </w:r>
          </w:p>
        </w:tc>
      </w:tr>
      <w:tr w:rsidR="00417146" w:rsidRPr="00417146" w:rsidTr="00EF243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22" w:name="Par304"/>
            <w:bookmarkEnd w:id="22"/>
            <w:r w:rsidRPr="00417146">
              <w:t>12.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1,00</w:t>
            </w:r>
          </w:p>
        </w:tc>
      </w:tr>
    </w:tbl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ind w:firstLine="540"/>
        <w:jc w:val="both"/>
      </w:pPr>
      <w:r w:rsidRPr="00417146">
        <w:t xml:space="preserve">Примечание.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коэффициента, используется </w:t>
      </w:r>
      <w:proofErr w:type="gramStart"/>
      <w:r w:rsidRPr="00417146">
        <w:t>максимальное</w:t>
      </w:r>
      <w:proofErr w:type="gramEnd"/>
      <w:r w:rsidRPr="00417146">
        <w:t xml:space="preserve"> из применимых значений коэффициента. При осуществлении нескольких видов предпринимательской деятельности, подлежащих обложению единым налогом, учет показателей, необходимых для исчисления налога, ведется в соответствии с действующим законодательством.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right"/>
        <w:rPr>
          <w:i/>
        </w:rPr>
      </w:pPr>
      <w:r w:rsidRPr="00417146">
        <w:rPr>
          <w:i/>
        </w:rPr>
        <w:t>Начальник финансового управления</w:t>
      </w:r>
    </w:p>
    <w:p w:rsidR="00417146" w:rsidRPr="00417146" w:rsidRDefault="00417146" w:rsidP="00417146">
      <w:pPr>
        <w:pStyle w:val="ConsPlusNormal"/>
        <w:jc w:val="right"/>
        <w:rPr>
          <w:i/>
        </w:rPr>
      </w:pPr>
      <w:r w:rsidRPr="00417146">
        <w:rPr>
          <w:i/>
        </w:rPr>
        <w:t>Ю.Н.БЕЛЫХ</w:t>
      </w:r>
    </w:p>
    <w:p w:rsidR="00417146" w:rsidRPr="00417146" w:rsidRDefault="00417146" w:rsidP="00417146">
      <w:pPr>
        <w:pStyle w:val="ConsPlusNormal"/>
        <w:jc w:val="both"/>
        <w:rPr>
          <w:i/>
        </w:rPr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right"/>
        <w:outlineLvl w:val="1"/>
      </w:pPr>
      <w:bookmarkStart w:id="23" w:name="Par317"/>
      <w:bookmarkEnd w:id="23"/>
      <w:r w:rsidRPr="00417146">
        <w:t>Приложение 2</w:t>
      </w:r>
    </w:p>
    <w:p w:rsidR="00417146" w:rsidRPr="00417146" w:rsidRDefault="00417146" w:rsidP="00417146">
      <w:pPr>
        <w:pStyle w:val="ConsPlusNormal"/>
        <w:jc w:val="right"/>
      </w:pPr>
      <w:r w:rsidRPr="00417146">
        <w:t>к Положению</w:t>
      </w:r>
    </w:p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center"/>
      </w:pPr>
      <w:r w:rsidRPr="00417146">
        <w:t>ЗНАЧЕНИЕ ПОКАЗАТЕЛЯ B, УЧИТЫВАЮЩЕГО ОСОБЕННОСТИ</w:t>
      </w:r>
    </w:p>
    <w:p w:rsidR="00417146" w:rsidRPr="00417146" w:rsidRDefault="00417146" w:rsidP="00417146">
      <w:pPr>
        <w:pStyle w:val="ConsPlusNormal"/>
        <w:jc w:val="center"/>
      </w:pPr>
      <w:r w:rsidRPr="00417146">
        <w:t>МЕСТА ВЕДЕНИЯ ПРЕДПРИНИМАТЕЛЬСКОЙ ДЕЯТЕЛЬНОСТИ</w:t>
      </w:r>
    </w:p>
    <w:p w:rsidR="00417146" w:rsidRPr="00417146" w:rsidRDefault="00417146" w:rsidP="00417146">
      <w:pPr>
        <w:pStyle w:val="ConsPlusNormal"/>
        <w:jc w:val="both"/>
      </w:pPr>
    </w:p>
    <w:tbl>
      <w:tblPr>
        <w:tblW w:w="95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370"/>
        <w:gridCol w:w="1587"/>
      </w:tblGrid>
      <w:tr w:rsidR="00417146" w:rsidRPr="00417146" w:rsidTr="00417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center"/>
            </w:pPr>
            <w:r w:rsidRPr="00417146">
              <w:t>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center"/>
            </w:pPr>
            <w:r w:rsidRPr="00417146">
              <w:t>Место ведения предпринимательской деятельности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center"/>
            </w:pPr>
            <w:r w:rsidRPr="00417146">
              <w:t>Значения показателя B</w:t>
            </w:r>
          </w:p>
        </w:tc>
      </w:tr>
      <w:tr w:rsidR="00417146" w:rsidRPr="00417146" w:rsidTr="00417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24" w:name="Par326"/>
            <w:bookmarkEnd w:id="24"/>
            <w:r w:rsidRPr="00417146">
              <w:t>1.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В населенных пунктах: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</w:tr>
      <w:tr w:rsidR="00417146" w:rsidRPr="00417146" w:rsidTr="00417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 xml:space="preserve">В населенных пунктах: д. </w:t>
            </w:r>
            <w:proofErr w:type="spellStart"/>
            <w:r w:rsidRPr="00417146">
              <w:t>Баталаева</w:t>
            </w:r>
            <w:proofErr w:type="spellEnd"/>
            <w:r w:rsidRPr="00417146">
              <w:t xml:space="preserve">, д. </w:t>
            </w:r>
            <w:proofErr w:type="spellStart"/>
            <w:r w:rsidRPr="00417146">
              <w:t>Елоты</w:t>
            </w:r>
            <w:proofErr w:type="spellEnd"/>
            <w:r w:rsidRPr="00417146">
              <w:t xml:space="preserve">, уч. </w:t>
            </w:r>
            <w:proofErr w:type="spellStart"/>
            <w:proofErr w:type="gramStart"/>
            <w:r w:rsidRPr="00417146">
              <w:t>Мандагай</w:t>
            </w:r>
            <w:proofErr w:type="spellEnd"/>
            <w:r w:rsidRPr="00417146">
              <w:t xml:space="preserve">, п. Молочное, с. Каменно-Ангарск, д. Малая Ленская, д. </w:t>
            </w:r>
            <w:proofErr w:type="spellStart"/>
            <w:r w:rsidRPr="00417146">
              <w:t>Мотова</w:t>
            </w:r>
            <w:proofErr w:type="spellEnd"/>
            <w:r w:rsidRPr="00417146">
              <w:t xml:space="preserve">, д. </w:t>
            </w:r>
            <w:proofErr w:type="spellStart"/>
            <w:r w:rsidRPr="00417146">
              <w:t>Сарапулова</w:t>
            </w:r>
            <w:proofErr w:type="spellEnd"/>
            <w:r w:rsidRPr="00417146">
              <w:t>, д. Тюмень, уч.</w:t>
            </w:r>
            <w:proofErr w:type="gramEnd"/>
            <w:r w:rsidRPr="00417146">
              <w:t xml:space="preserve"> </w:t>
            </w:r>
            <w:proofErr w:type="spellStart"/>
            <w:proofErr w:type="gramStart"/>
            <w:r w:rsidRPr="00417146">
              <w:t>Индон</w:t>
            </w:r>
            <w:proofErr w:type="spellEnd"/>
            <w:r w:rsidRPr="00417146">
              <w:t xml:space="preserve">, п. </w:t>
            </w:r>
            <w:proofErr w:type="spellStart"/>
            <w:r w:rsidRPr="00417146">
              <w:t>Юлинск</w:t>
            </w:r>
            <w:proofErr w:type="spellEnd"/>
            <w:r w:rsidRPr="00417146">
              <w:t xml:space="preserve">, д. Муратова, д. </w:t>
            </w:r>
            <w:proofErr w:type="spellStart"/>
            <w:r w:rsidRPr="00417146">
              <w:t>Поздеева</w:t>
            </w:r>
            <w:proofErr w:type="spellEnd"/>
            <w:r w:rsidRPr="00417146">
              <w:t>, д. Трактовая, д. Шубина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0,05</w:t>
            </w:r>
          </w:p>
        </w:tc>
      </w:tr>
      <w:tr w:rsidR="00417146" w:rsidRPr="00417146" w:rsidTr="00417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В прочих населенных пунктах с численностью населения свыше 1 тыс.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0,22</w:t>
            </w:r>
          </w:p>
        </w:tc>
      </w:tr>
      <w:tr w:rsidR="00417146" w:rsidRPr="00417146" w:rsidTr="00417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1.3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В населенных пунктах с численностью населения свыше 1 тыс.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0,1</w:t>
            </w:r>
          </w:p>
        </w:tc>
      </w:tr>
      <w:tr w:rsidR="00417146" w:rsidRPr="00417146" w:rsidTr="00417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outlineLvl w:val="2"/>
            </w:pPr>
            <w:bookmarkStart w:id="25" w:name="Par338"/>
            <w:bookmarkEnd w:id="25"/>
            <w:r w:rsidRPr="00417146">
              <w:t>2.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Вне населенных пунктов: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</w:p>
        </w:tc>
      </w:tr>
      <w:tr w:rsidR="00417146" w:rsidRPr="00417146" w:rsidTr="00417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lastRenderedPageBreak/>
              <w:t>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В пределах 100 м придорожной полосы федеральных автомобильных дорог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1,20</w:t>
            </w:r>
          </w:p>
        </w:tc>
      </w:tr>
      <w:tr w:rsidR="00417146" w:rsidRPr="00417146" w:rsidTr="004171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2.2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В пределах 100 м придорожной полосы главных областных автомобильных дорог общего пользования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0,70</w:t>
            </w:r>
          </w:p>
        </w:tc>
      </w:tr>
      <w:tr w:rsidR="00417146" w:rsidRPr="00417146" w:rsidTr="0041714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both"/>
            </w:pPr>
            <w:r w:rsidRPr="00417146">
              <w:t>2.2</w:t>
            </w:r>
          </w:p>
        </w:tc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</w:pPr>
            <w:r w:rsidRPr="00417146">
              <w:t>Прочие места ведения предпринимательской деятельности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46" w:rsidRPr="00417146" w:rsidRDefault="00417146" w:rsidP="00EF2439">
            <w:pPr>
              <w:pStyle w:val="ConsPlusNormal"/>
              <w:jc w:val="right"/>
            </w:pPr>
            <w:r w:rsidRPr="00417146">
              <w:t>0,10</w:t>
            </w:r>
          </w:p>
        </w:tc>
      </w:tr>
    </w:tbl>
    <w:p w:rsidR="00417146" w:rsidRPr="00417146" w:rsidRDefault="00417146" w:rsidP="00417146">
      <w:pPr>
        <w:pStyle w:val="ConsPlusNormal"/>
        <w:jc w:val="both"/>
      </w:pPr>
    </w:p>
    <w:p w:rsidR="00417146" w:rsidRPr="00417146" w:rsidRDefault="00417146" w:rsidP="00417146">
      <w:pPr>
        <w:pStyle w:val="ConsPlusNormal"/>
        <w:jc w:val="right"/>
        <w:rPr>
          <w:i/>
        </w:rPr>
      </w:pPr>
      <w:r w:rsidRPr="00417146">
        <w:rPr>
          <w:i/>
        </w:rPr>
        <w:t>И.о. начальника финансового управления</w:t>
      </w:r>
    </w:p>
    <w:p w:rsidR="00417146" w:rsidRPr="00417146" w:rsidRDefault="00417146" w:rsidP="00417146">
      <w:pPr>
        <w:pStyle w:val="ConsPlusNormal"/>
        <w:jc w:val="right"/>
        <w:rPr>
          <w:i/>
        </w:rPr>
      </w:pPr>
      <w:r w:rsidRPr="00417146">
        <w:rPr>
          <w:i/>
        </w:rPr>
        <w:t>В.Е.ПОДКОВЫРОВ</w:t>
      </w:r>
    </w:p>
    <w:p w:rsidR="00397EC5" w:rsidRPr="00417146" w:rsidRDefault="00397EC5">
      <w:pPr>
        <w:rPr>
          <w:i/>
        </w:rPr>
      </w:pPr>
    </w:p>
    <w:sectPr w:rsidR="00397EC5" w:rsidRPr="00417146" w:rsidSect="00C309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BB"/>
    <w:rsid w:val="00397EC5"/>
    <w:rsid w:val="00417146"/>
    <w:rsid w:val="00A630BB"/>
    <w:rsid w:val="00C3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46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1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14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46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1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14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9AC3B278F1C6518113C19E31463C26531A584E479E6DB5087F6A6679D91A49F649B89637DAED42I9C5M" TargetMode="External"/><Relationship Id="rId13" Type="http://schemas.openxmlformats.org/officeDocument/2006/relationships/hyperlink" Target="consultantplus://offline/ref=8C9AC3B278F1C6518113DF93272A662A53190442429F60E55520313B2ED0101EIBC1M" TargetMode="External"/><Relationship Id="rId18" Type="http://schemas.openxmlformats.org/officeDocument/2006/relationships/hyperlink" Target="consultantplus://offline/ref=8C9AC3B278F1C6518113C19E31463C265317524844986DB5087F6A6679IDC9M" TargetMode="External"/><Relationship Id="rId26" Type="http://schemas.openxmlformats.org/officeDocument/2006/relationships/hyperlink" Target="consultantplus://offline/ref=8C9AC3B278F1C6518113C19E31463C265317524844986DB5087F6A6679IDC9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9AC3B278F1C6518113C19E31463C265317524844986DB5087F6A6679IDC9M" TargetMode="External"/><Relationship Id="rId34" Type="http://schemas.openxmlformats.org/officeDocument/2006/relationships/hyperlink" Target="consultantplus://offline/ref=8C9AC3B278F1C6518113C19E31463C265317524844986DB5087F6A6679IDC9M" TargetMode="External"/><Relationship Id="rId7" Type="http://schemas.openxmlformats.org/officeDocument/2006/relationships/hyperlink" Target="consultantplus://offline/ref=8C9AC3B278F1C6518113C19E31463C2653115B49419E6DB5087F6A6679IDC9M" TargetMode="External"/><Relationship Id="rId12" Type="http://schemas.openxmlformats.org/officeDocument/2006/relationships/hyperlink" Target="consultantplus://offline/ref=8C9AC3B278F1C6518113DF93272A662A53190442429F60EA5220313B2ED0101EIBC1M" TargetMode="External"/><Relationship Id="rId17" Type="http://schemas.openxmlformats.org/officeDocument/2006/relationships/hyperlink" Target="consultantplus://offline/ref=8C9AC3B278F1C6518113C19E31463C26531A584F40986DB5087F6A6679D91A49F649B89433D2IEC5M" TargetMode="External"/><Relationship Id="rId25" Type="http://schemas.openxmlformats.org/officeDocument/2006/relationships/hyperlink" Target="consultantplus://offline/ref=8C9AC3B278F1C6518113C19E31463C265317524844986DB5087F6A6679IDC9M" TargetMode="External"/><Relationship Id="rId33" Type="http://schemas.openxmlformats.org/officeDocument/2006/relationships/hyperlink" Target="consultantplus://offline/ref=8C9AC3B278F1C6518113C19E31463C265317524844986DB5087F6A6679IDC9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9AC3B278F1C6518113C19E31463C26531A584F40986DB5087F6A6679D91A49F649B89433D2IEC5M" TargetMode="External"/><Relationship Id="rId20" Type="http://schemas.openxmlformats.org/officeDocument/2006/relationships/hyperlink" Target="consultantplus://offline/ref=8C9AC3B278F1C6518113C19E31463C265317524844986DB5087F6A6679IDC9M" TargetMode="External"/><Relationship Id="rId29" Type="http://schemas.openxmlformats.org/officeDocument/2006/relationships/hyperlink" Target="consultantplus://offline/ref=8C9AC3B278F1C6518113C19E31463C265317524844986DB5087F6A6679IDC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9AC3B278F1C6518113C19E31463C26531A584F40986DB5087F6A6679D91A49F649B89637D9EB44I9C2M" TargetMode="External"/><Relationship Id="rId11" Type="http://schemas.openxmlformats.org/officeDocument/2006/relationships/hyperlink" Target="consultantplus://offline/ref=8C9AC3B278F1C6518113DF93272A662A53190442409D63EA572C6C3126891C1CB609BEC3749EE147972CB7E2I5CEM" TargetMode="External"/><Relationship Id="rId24" Type="http://schemas.openxmlformats.org/officeDocument/2006/relationships/hyperlink" Target="consultantplus://offline/ref=8C9AC3B278F1C6518113C19E31463C265317524844986DB5087F6A6679IDC9M" TargetMode="External"/><Relationship Id="rId32" Type="http://schemas.openxmlformats.org/officeDocument/2006/relationships/hyperlink" Target="consultantplus://offline/ref=8C9AC3B278F1C6518113C19E31463C265317524844986DB5087F6A6679IDC9M" TargetMode="External"/><Relationship Id="rId37" Type="http://schemas.openxmlformats.org/officeDocument/2006/relationships/hyperlink" Target="consultantplus://offline/ref=8C9AC3B278F1C6518113C19E31463C265317524844986DB5087F6A6679IDC9M" TargetMode="External"/><Relationship Id="rId5" Type="http://schemas.openxmlformats.org/officeDocument/2006/relationships/hyperlink" Target="consultantplus://offline/ref=8C9AC3B278F1C6518113DF93272A662A53190442489E62E75020313B2ED0101EB106E1D473D7ED46972DBEIEC4M" TargetMode="External"/><Relationship Id="rId15" Type="http://schemas.openxmlformats.org/officeDocument/2006/relationships/hyperlink" Target="consultantplus://offline/ref=8C9AC3B278F1C6518113C19E31463C26531A584F40986DB5087F6A6679D91A49F649B8963FD8IECCM" TargetMode="External"/><Relationship Id="rId23" Type="http://schemas.openxmlformats.org/officeDocument/2006/relationships/hyperlink" Target="consultantplus://offline/ref=8C9AC3B278F1C6518113C19E31463C265317524844986DB5087F6A6679IDC9M" TargetMode="External"/><Relationship Id="rId28" Type="http://schemas.openxmlformats.org/officeDocument/2006/relationships/hyperlink" Target="consultantplus://offline/ref=8C9AC3B278F1C6518113C19E31463C265317524844986DB5087F6A6679IDC9M" TargetMode="External"/><Relationship Id="rId36" Type="http://schemas.openxmlformats.org/officeDocument/2006/relationships/hyperlink" Target="consultantplus://offline/ref=8C9AC3B278F1C6518113C19E31463C265317524844986DB5087F6A6679IDC9M" TargetMode="External"/><Relationship Id="rId10" Type="http://schemas.openxmlformats.org/officeDocument/2006/relationships/hyperlink" Target="consultantplus://offline/ref=8C9AC3B278F1C6518113DF93272A662A53190442409D63EA572C6C3126891C1CB609BEC3749EE147972CB8E6I5CFM" TargetMode="External"/><Relationship Id="rId19" Type="http://schemas.openxmlformats.org/officeDocument/2006/relationships/hyperlink" Target="consultantplus://offline/ref=8C9AC3B278F1C6518113C19E31463C265317524844986DB5087F6A6679IDC9M" TargetMode="External"/><Relationship Id="rId31" Type="http://schemas.openxmlformats.org/officeDocument/2006/relationships/hyperlink" Target="consultantplus://offline/ref=8C9AC3B278F1C6518113C19E31463C265317524844986DB5087F6A6679IDC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9AC3B278F1C6518113DF93272A662A53190442409D63EA572C6C3126891C1CB609BEC3749EE147972CBAE9I5C4M" TargetMode="External"/><Relationship Id="rId14" Type="http://schemas.openxmlformats.org/officeDocument/2006/relationships/hyperlink" Target="consultantplus://offline/ref=8C9AC3B278F1C6518113C19E31463C265317524844986DB5087F6A6679IDC9M" TargetMode="External"/><Relationship Id="rId22" Type="http://schemas.openxmlformats.org/officeDocument/2006/relationships/hyperlink" Target="consultantplus://offline/ref=8C9AC3B278F1C6518113C19E31463C265317524844986DB5087F6A6679IDC9M" TargetMode="External"/><Relationship Id="rId27" Type="http://schemas.openxmlformats.org/officeDocument/2006/relationships/hyperlink" Target="consultantplus://offline/ref=8C9AC3B278F1C6518113C19E31463C265317524844986DB5087F6A6679IDC9M" TargetMode="External"/><Relationship Id="rId30" Type="http://schemas.openxmlformats.org/officeDocument/2006/relationships/hyperlink" Target="consultantplus://offline/ref=8C9AC3B278F1C6518113C19E31463C265317524844986DB5087F6A6679IDC9M" TargetMode="External"/><Relationship Id="rId35" Type="http://schemas.openxmlformats.org/officeDocument/2006/relationships/hyperlink" Target="consultantplus://offline/ref=8C9AC3B278F1C6518113C19E31463C265317524844986DB5087F6A6679IDC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Николаевна</dc:creator>
  <cp:keywords/>
  <dc:description/>
  <cp:lastModifiedBy>Бычкова Елена Николаевна</cp:lastModifiedBy>
  <cp:revision>2</cp:revision>
  <cp:lastPrinted>2015-08-12T08:36:00Z</cp:lastPrinted>
  <dcterms:created xsi:type="dcterms:W3CDTF">2015-08-12T08:34:00Z</dcterms:created>
  <dcterms:modified xsi:type="dcterms:W3CDTF">2015-08-12T08:37:00Z</dcterms:modified>
</cp:coreProperties>
</file>