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49" w:rsidRPr="00B91C3C" w:rsidRDefault="00B94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B94249" w:rsidRPr="00B91C3C" w:rsidRDefault="00B94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КАЛИНИНГРАДСКАЯ ОБЛАСТЬ</w:t>
      </w:r>
    </w:p>
    <w:p w:rsidR="00B94249" w:rsidRPr="00B91C3C" w:rsidRDefault="00B94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РАЙОННЫЙ СОВЕТ ДЕПУТАТОВ СЛАВСКОГО МУНИЦИПАЛЬНОГО РАЙОНА</w:t>
      </w:r>
    </w:p>
    <w:p w:rsidR="00B94249" w:rsidRPr="00B91C3C" w:rsidRDefault="00B94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94249" w:rsidRPr="00B91C3C" w:rsidRDefault="00B94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РЕШЕНИЕ</w:t>
      </w:r>
    </w:p>
    <w:p w:rsidR="00B94249" w:rsidRPr="00B91C3C" w:rsidRDefault="00B94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от 26 ноября 2015 г. N 75</w:t>
      </w:r>
    </w:p>
    <w:p w:rsidR="00B94249" w:rsidRPr="00B91C3C" w:rsidRDefault="00B94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94249" w:rsidRPr="00B91C3C" w:rsidRDefault="00B94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Об установлении земельного налога на территории</w:t>
      </w:r>
    </w:p>
    <w:p w:rsidR="00B94249" w:rsidRPr="00B91C3C" w:rsidRDefault="00B94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муниципального образования "</w:t>
      </w:r>
      <w:proofErr w:type="spellStart"/>
      <w:r w:rsidRPr="00B91C3C">
        <w:rPr>
          <w:rFonts w:ascii="Times New Roman" w:hAnsi="Times New Roman" w:cs="Times New Roman"/>
          <w:sz w:val="24"/>
          <w:szCs w:val="24"/>
        </w:rPr>
        <w:t>Славский</w:t>
      </w:r>
      <w:proofErr w:type="spellEnd"/>
      <w:r w:rsidRPr="00B91C3C">
        <w:rPr>
          <w:rFonts w:ascii="Times New Roman" w:hAnsi="Times New Roman" w:cs="Times New Roman"/>
          <w:sz w:val="24"/>
          <w:szCs w:val="24"/>
        </w:rPr>
        <w:t xml:space="preserve"> городской округ"</w:t>
      </w:r>
    </w:p>
    <w:p w:rsidR="00B91C3C" w:rsidRDefault="00B91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C3C">
        <w:rPr>
          <w:rFonts w:ascii="Times New Roman" w:hAnsi="Times New Roman" w:cs="Times New Roman"/>
          <w:sz w:val="24"/>
          <w:szCs w:val="24"/>
        </w:rPr>
        <w:t>Рассмотрев ходатайство администрации МО "</w:t>
      </w:r>
      <w:proofErr w:type="spellStart"/>
      <w:r w:rsidRPr="00B91C3C">
        <w:rPr>
          <w:rFonts w:ascii="Times New Roman" w:hAnsi="Times New Roman" w:cs="Times New Roman"/>
          <w:sz w:val="24"/>
          <w:szCs w:val="24"/>
        </w:rPr>
        <w:t>Славский</w:t>
      </w:r>
      <w:proofErr w:type="spellEnd"/>
      <w:r w:rsidRPr="00B91C3C">
        <w:rPr>
          <w:rFonts w:ascii="Times New Roman" w:hAnsi="Times New Roman" w:cs="Times New Roman"/>
          <w:sz w:val="24"/>
          <w:szCs w:val="24"/>
        </w:rPr>
        <w:t xml:space="preserve"> муниципальный район", в соответствии с </w:t>
      </w:r>
      <w:hyperlink r:id="rId4" w:history="1">
        <w:r w:rsidRPr="00B91C3C">
          <w:rPr>
            <w:rFonts w:ascii="Times New Roman" w:hAnsi="Times New Roman" w:cs="Times New Roman"/>
            <w:sz w:val="24"/>
            <w:szCs w:val="24"/>
          </w:rPr>
          <w:t>главой 31</w:t>
        </w:r>
      </w:hyperlink>
      <w:r w:rsidRPr="00B91C3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(в редакции Федерального закона от 05.10.2015 N 180-ФЗ), руководствуясь </w:t>
      </w:r>
      <w:hyperlink r:id="rId5" w:history="1">
        <w:r w:rsidRPr="00B91C3C">
          <w:rPr>
            <w:rFonts w:ascii="Times New Roman" w:hAnsi="Times New Roman" w:cs="Times New Roman"/>
            <w:sz w:val="24"/>
            <w:szCs w:val="24"/>
          </w:rPr>
          <w:t>пунктом 3 части 10 статьи 35</w:t>
        </w:r>
      </w:hyperlink>
      <w:r w:rsidRPr="00B91C3C">
        <w:rPr>
          <w:rFonts w:ascii="Times New Roman" w:hAnsi="Times New Roman" w:cs="Times New Roman"/>
          <w:sz w:val="24"/>
          <w:szCs w:val="24"/>
        </w:rPr>
        <w:t xml:space="preserve"> Федерального закона N 131 "Об общих принципах организации местного самоуправления в Российской Федерации", районный Совет депутатов МО "</w:t>
      </w:r>
      <w:proofErr w:type="spellStart"/>
      <w:r w:rsidRPr="00B91C3C">
        <w:rPr>
          <w:rFonts w:ascii="Times New Roman" w:hAnsi="Times New Roman" w:cs="Times New Roman"/>
          <w:sz w:val="24"/>
          <w:szCs w:val="24"/>
        </w:rPr>
        <w:t>Славский</w:t>
      </w:r>
      <w:proofErr w:type="spellEnd"/>
      <w:r w:rsidRPr="00B91C3C">
        <w:rPr>
          <w:rFonts w:ascii="Times New Roman" w:hAnsi="Times New Roman" w:cs="Times New Roman"/>
          <w:sz w:val="24"/>
          <w:szCs w:val="24"/>
        </w:rPr>
        <w:t xml:space="preserve"> муниципальный район"</w:t>
      </w:r>
      <w:proofErr w:type="gramEnd"/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249" w:rsidRPr="00B91C3C" w:rsidRDefault="00B94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РЕШИЛ: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1. Ввести на территории муниципального образования "</w:t>
      </w:r>
      <w:proofErr w:type="spellStart"/>
      <w:r w:rsidRPr="00B91C3C">
        <w:rPr>
          <w:rFonts w:ascii="Times New Roman" w:hAnsi="Times New Roman" w:cs="Times New Roman"/>
          <w:sz w:val="24"/>
          <w:szCs w:val="24"/>
        </w:rPr>
        <w:t>Славский</w:t>
      </w:r>
      <w:proofErr w:type="spellEnd"/>
      <w:r w:rsidRPr="00B91C3C">
        <w:rPr>
          <w:rFonts w:ascii="Times New Roman" w:hAnsi="Times New Roman" w:cs="Times New Roman"/>
          <w:sz w:val="24"/>
          <w:szCs w:val="24"/>
        </w:rPr>
        <w:t xml:space="preserve"> городской округ" земельный налог за земельные участки, расположенные в пределах границ округа. Основанием для начисления налога являются документы, удостоверяющие право собственности, владения или пользования земельным участком.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2. Налогоплательщиками налога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владения.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3. Объектом налогообложения признаются земельные участки, расположенные в пределах МО "</w:t>
      </w:r>
      <w:proofErr w:type="spellStart"/>
      <w:r w:rsidRPr="00B91C3C">
        <w:rPr>
          <w:rFonts w:ascii="Times New Roman" w:hAnsi="Times New Roman" w:cs="Times New Roman"/>
          <w:sz w:val="24"/>
          <w:szCs w:val="24"/>
        </w:rPr>
        <w:t>Славский</w:t>
      </w:r>
      <w:proofErr w:type="spellEnd"/>
      <w:r w:rsidRPr="00B91C3C">
        <w:rPr>
          <w:rFonts w:ascii="Times New Roman" w:hAnsi="Times New Roman" w:cs="Times New Roman"/>
          <w:sz w:val="24"/>
          <w:szCs w:val="24"/>
        </w:rPr>
        <w:t xml:space="preserve"> городской округ", за исключением земельных участков, указанных в </w:t>
      </w:r>
      <w:hyperlink r:id="rId6" w:history="1">
        <w:r w:rsidRPr="00B91C3C">
          <w:rPr>
            <w:rFonts w:ascii="Times New Roman" w:hAnsi="Times New Roman" w:cs="Times New Roman"/>
            <w:sz w:val="24"/>
            <w:szCs w:val="24"/>
          </w:rPr>
          <w:t>пункте 2 статьи 389</w:t>
        </w:r>
      </w:hyperlink>
      <w:r w:rsidRPr="00B91C3C">
        <w:rPr>
          <w:rFonts w:ascii="Times New Roman" w:hAnsi="Times New Roman" w:cs="Times New Roman"/>
          <w:sz w:val="24"/>
          <w:szCs w:val="24"/>
        </w:rPr>
        <w:t xml:space="preserve"> Налогового кодекса РФ.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 xml:space="preserve">4. Налоговая база определяется как кадастровая стоимость земельных участков, признаваемых объектом налогообложения в соответствии со </w:t>
      </w:r>
      <w:hyperlink r:id="rId7" w:history="1">
        <w:r w:rsidRPr="00B91C3C">
          <w:rPr>
            <w:rFonts w:ascii="Times New Roman" w:hAnsi="Times New Roman" w:cs="Times New Roman"/>
            <w:sz w:val="24"/>
            <w:szCs w:val="24"/>
          </w:rPr>
          <w:t>статьей 389</w:t>
        </w:r>
      </w:hyperlink>
      <w:r w:rsidRPr="00B91C3C">
        <w:rPr>
          <w:rFonts w:ascii="Times New Roman" w:hAnsi="Times New Roman" w:cs="Times New Roman"/>
          <w:sz w:val="24"/>
          <w:szCs w:val="24"/>
        </w:rPr>
        <w:t xml:space="preserve"> Налогового кодекса РФ.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 Налоговым периодом признается календарный год.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5. Установить налоговые ставки земельного налога (в процентах от кадастровой стоимости) в следующих размерах: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а) 0,3 процента в отношении земельных участков: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91C3C">
        <w:rPr>
          <w:rFonts w:ascii="Times New Roman" w:hAnsi="Times New Roman" w:cs="Times New Roman"/>
          <w:sz w:val="24"/>
          <w:szCs w:val="24"/>
        </w:rPr>
        <w:t>занятых</w:t>
      </w:r>
      <w:proofErr w:type="gramEnd"/>
      <w:r w:rsidRPr="00B91C3C">
        <w:rPr>
          <w:rFonts w:ascii="Times New Roman" w:hAnsi="Times New Roman" w:cs="Times New Roman"/>
          <w:sz w:val="24"/>
          <w:szCs w:val="24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91C3C">
        <w:rPr>
          <w:rFonts w:ascii="Times New Roman" w:hAnsi="Times New Roman" w:cs="Times New Roman"/>
          <w:sz w:val="24"/>
          <w:szCs w:val="24"/>
        </w:rPr>
        <w:t>приобретенных</w:t>
      </w:r>
      <w:proofErr w:type="gramEnd"/>
      <w:r w:rsidRPr="00B91C3C">
        <w:rPr>
          <w:rFonts w:ascii="Times New Roman" w:hAnsi="Times New Roman" w:cs="Times New Roman"/>
          <w:sz w:val="24"/>
          <w:szCs w:val="24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б) 0,5 процента в отношении земельных участков: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91C3C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B91C3C">
        <w:rPr>
          <w:rFonts w:ascii="Times New Roman" w:hAnsi="Times New Roman" w:cs="Times New Roman"/>
          <w:sz w:val="24"/>
          <w:szCs w:val="24"/>
        </w:rPr>
        <w:t xml:space="preserve"> муниципальным учреждениям, финансируемым из бюджета </w:t>
      </w:r>
      <w:r w:rsidRPr="00B91C3C">
        <w:rPr>
          <w:rFonts w:ascii="Times New Roman" w:hAnsi="Times New Roman" w:cs="Times New Roman"/>
          <w:sz w:val="24"/>
          <w:szCs w:val="24"/>
        </w:rPr>
        <w:lastRenderedPageBreak/>
        <w:t>городского округа;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- под производственными и административными зданиями, строениями, сооружениями промышленности, коммунального хозяйства, материально-технического, производственного снабжения, сбыта и заготовок;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в) 0,7 процента в отношении земельных участков, предназначенных для размещения объектов торговли, общественного питания и бытового обслуживания;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г) 1,5 процента в отношении прочих земельных участков.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 xml:space="preserve">6. Налоговая база уменьшается на не облагаемую налогом сумму в размере 10000 (десять тысяч) рублей на одного налогоплательщика на территории муниципального образования в отношении земельного участка, находящегося в собственности, постоянном (бессрочном) пользовании или пожизненном наследуемом владении, в отношении категорий налогоплательщиков, указанных в </w:t>
      </w:r>
      <w:hyperlink r:id="rId8" w:history="1">
        <w:r w:rsidRPr="00B91C3C">
          <w:rPr>
            <w:rFonts w:ascii="Times New Roman" w:hAnsi="Times New Roman" w:cs="Times New Roman"/>
            <w:sz w:val="24"/>
            <w:szCs w:val="24"/>
          </w:rPr>
          <w:t>пункте 5 статьи 391</w:t>
        </w:r>
      </w:hyperlink>
      <w:r w:rsidRPr="00B91C3C">
        <w:rPr>
          <w:rFonts w:ascii="Times New Roman" w:hAnsi="Times New Roman" w:cs="Times New Roman"/>
          <w:sz w:val="24"/>
          <w:szCs w:val="24"/>
        </w:rPr>
        <w:t xml:space="preserve"> Налогового кодекса РФ.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7. Освобождаются от налогообложения за земельные участки, являющиеся объектами налогообложения на территории муниципального образования: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 xml:space="preserve">7.1. Учреждения и организации в порядке и на условиях, указанных в </w:t>
      </w:r>
      <w:hyperlink r:id="rId9" w:history="1">
        <w:r w:rsidRPr="00B91C3C">
          <w:rPr>
            <w:rFonts w:ascii="Times New Roman" w:hAnsi="Times New Roman" w:cs="Times New Roman"/>
            <w:sz w:val="24"/>
            <w:szCs w:val="24"/>
          </w:rPr>
          <w:t>статье 395</w:t>
        </w:r>
      </w:hyperlink>
      <w:r w:rsidRPr="00B91C3C">
        <w:rPr>
          <w:rFonts w:ascii="Times New Roman" w:hAnsi="Times New Roman" w:cs="Times New Roman"/>
          <w:sz w:val="24"/>
          <w:szCs w:val="24"/>
        </w:rPr>
        <w:t xml:space="preserve"> Налогового кодекса РФ;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7.2. Ветераны и инвалиды Великой Отечественной войны.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8. Установить срок уплаты земельного налога для налогоплательщиков - физических лиц - 1 октября включительно года, следующего за истекшим налоговым периодом.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B91C3C">
        <w:rPr>
          <w:rFonts w:ascii="Times New Roman" w:hAnsi="Times New Roman" w:cs="Times New Roman"/>
          <w:sz w:val="24"/>
          <w:szCs w:val="24"/>
        </w:rPr>
        <w:t>Установить для организаций и физических лиц, являющихся индивидуальными предпринимателями, авансовые платежи налога за текущий налоговый период: за первый квартал - до 30 апреля, за второй квартал - до 31 июля, за третий квартал - до 31 октября текущего налогового периода как одну четвертую налоговой ставки процентной доли кадастровой стоимости земельного участка по состоянию на 1 января года, являющегося налоговым периодом.</w:t>
      </w:r>
      <w:proofErr w:type="gramEnd"/>
      <w:r w:rsidRPr="00B91C3C">
        <w:rPr>
          <w:rFonts w:ascii="Times New Roman" w:hAnsi="Times New Roman" w:cs="Times New Roman"/>
          <w:sz w:val="24"/>
          <w:szCs w:val="24"/>
        </w:rPr>
        <w:t xml:space="preserve"> Срок уплаты земельного налога за год для организаций и физических лиц, являющихся индивидуальными предпринимателями, - не позднее 1 марта года, следующего за истекшим налоговым периодом.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10. Налогоплательщики, имеющие право на налоговые льготы или уменьшение налогооблагаемой базы, должны представить документы, подтверждающие такое право, в налоговые органы не позднее 1 февраля года, следующего за истекшим налоговым периодом.</w:t>
      </w:r>
    </w:p>
    <w:p w:rsidR="00B94249" w:rsidRPr="00B91C3C" w:rsidRDefault="00B94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11. Настоящее Решение вступает в силу после опубликования в газете "</w:t>
      </w:r>
      <w:proofErr w:type="spellStart"/>
      <w:r w:rsidRPr="00B91C3C">
        <w:rPr>
          <w:rFonts w:ascii="Times New Roman" w:hAnsi="Times New Roman" w:cs="Times New Roman"/>
          <w:sz w:val="24"/>
          <w:szCs w:val="24"/>
        </w:rPr>
        <w:t>Славские</w:t>
      </w:r>
      <w:proofErr w:type="spellEnd"/>
      <w:r w:rsidRPr="00B91C3C">
        <w:rPr>
          <w:rFonts w:ascii="Times New Roman" w:hAnsi="Times New Roman" w:cs="Times New Roman"/>
          <w:sz w:val="24"/>
          <w:szCs w:val="24"/>
        </w:rPr>
        <w:t xml:space="preserve"> новости", но не ранее 1 января 2016 года.</w:t>
      </w:r>
    </w:p>
    <w:p w:rsidR="00B94249" w:rsidRPr="00B91C3C" w:rsidRDefault="00B942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91C3C" w:rsidRDefault="00B91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91C3C" w:rsidRDefault="00B91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94249" w:rsidRPr="00B91C3C" w:rsidRDefault="00B94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1C3C">
        <w:rPr>
          <w:rFonts w:ascii="Times New Roman" w:hAnsi="Times New Roman" w:cs="Times New Roman"/>
          <w:sz w:val="24"/>
          <w:szCs w:val="24"/>
        </w:rPr>
        <w:t>Глава МО</w:t>
      </w:r>
    </w:p>
    <w:p w:rsidR="00B94249" w:rsidRPr="00B91C3C" w:rsidRDefault="00B94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B91C3C">
        <w:rPr>
          <w:rFonts w:ascii="Times New Roman" w:hAnsi="Times New Roman" w:cs="Times New Roman"/>
          <w:sz w:val="24"/>
          <w:szCs w:val="24"/>
        </w:rPr>
        <w:t>Славский</w:t>
      </w:r>
      <w:proofErr w:type="spellEnd"/>
      <w:r w:rsidRPr="00B91C3C">
        <w:rPr>
          <w:rFonts w:ascii="Times New Roman" w:hAnsi="Times New Roman" w:cs="Times New Roman"/>
          <w:sz w:val="24"/>
          <w:szCs w:val="24"/>
        </w:rPr>
        <w:t xml:space="preserve"> муниципальный район"</w:t>
      </w:r>
    </w:p>
    <w:p w:rsidR="00B94249" w:rsidRPr="00B91C3C" w:rsidRDefault="00B94249" w:rsidP="00B94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1C3C">
        <w:rPr>
          <w:rFonts w:ascii="Times New Roman" w:hAnsi="Times New Roman" w:cs="Times New Roman"/>
          <w:sz w:val="24"/>
          <w:szCs w:val="24"/>
        </w:rPr>
        <w:t>И.И. Руденков</w:t>
      </w:r>
    </w:p>
    <w:p w:rsidR="00C735AF" w:rsidRPr="00B91C3C" w:rsidRDefault="00C735AF">
      <w:pPr>
        <w:rPr>
          <w:rFonts w:ascii="Times New Roman" w:hAnsi="Times New Roman" w:cs="Times New Roman"/>
          <w:sz w:val="24"/>
          <w:szCs w:val="24"/>
        </w:rPr>
      </w:pPr>
    </w:p>
    <w:sectPr w:rsidR="00C735AF" w:rsidRPr="00B91C3C" w:rsidSect="008A4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249"/>
    <w:rsid w:val="0038203C"/>
    <w:rsid w:val="00A318CE"/>
    <w:rsid w:val="00B91C3C"/>
    <w:rsid w:val="00B94249"/>
    <w:rsid w:val="00C73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4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4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4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4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6CDC2C680604F5AD178B3734D34D63554FF5E8653A98F00C70D57B93D256EB583BCCADDC2781mDF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6CDC2C680604F5AD178B3734D34D63554FF5E8653A98F00C70D57B93D256EB583BCCADDE21m8FDK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6CDC2C680604F5AD178B3734D34D63554FF5E8653A98F00C70D57B93D256EB583BCCADDE21m8FF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F6CDC2C680604F5AD178B3734D34D63554FF9E6603B98F00C70D57B93D256EB583BCCADDD248DD9m7F2K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F6CDC2C680604F5AD178B3734D34D63554FF5E8653A98F00C70D57B93D256EB583BCCADDE20m8FEK" TargetMode="External"/><Relationship Id="rId9" Type="http://schemas.openxmlformats.org/officeDocument/2006/relationships/hyperlink" Target="consultantplus://offline/ref=7F6CDC2C680604F5AD178B3734D34D63554FF5E8653A98F00C70D57B93D256EB583BCCADDE2Dm8F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5017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adm</cp:lastModifiedBy>
  <cp:revision>2</cp:revision>
  <dcterms:created xsi:type="dcterms:W3CDTF">2016-07-07T11:48:00Z</dcterms:created>
  <dcterms:modified xsi:type="dcterms:W3CDTF">2016-07-07T11:48:00Z</dcterms:modified>
</cp:coreProperties>
</file>