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 w:rsidR="00204F97">
        <w:trPr>
          <w:trHeight w:hRule="exact" w:val="2035"/>
        </w:trPr>
        <w:tc>
          <w:tcPr>
            <w:tcW w:w="10159" w:type="dxa"/>
            <w:gridSpan w:val="12"/>
          </w:tcPr>
          <w:p w:rsidR="00204F97" w:rsidRDefault="00204F97"/>
        </w:tc>
      </w:tr>
      <w:tr w:rsidR="00204F97">
        <w:trPr>
          <w:trHeight w:hRule="exact" w:val="444"/>
        </w:trPr>
        <w:tc>
          <w:tcPr>
            <w:tcW w:w="903" w:type="dxa"/>
          </w:tcPr>
          <w:p w:rsidR="00204F97" w:rsidRDefault="00204F97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</w:tr>
      <w:tr w:rsidR="00204F97">
        <w:trPr>
          <w:trHeight w:hRule="exact" w:val="673"/>
        </w:trPr>
        <w:tc>
          <w:tcPr>
            <w:tcW w:w="903" w:type="dxa"/>
          </w:tcPr>
          <w:p w:rsidR="00204F97" w:rsidRDefault="00204F97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204F97" w:rsidRDefault="00204F97"/>
        </w:tc>
      </w:tr>
      <w:tr w:rsidR="00204F97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204F97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204F97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01.01.2025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204F97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204F97">
        <w:trPr>
          <w:trHeight w:hRule="exact" w:val="444"/>
        </w:trPr>
        <w:tc>
          <w:tcPr>
            <w:tcW w:w="903" w:type="dxa"/>
          </w:tcPr>
          <w:p w:rsidR="00204F97" w:rsidRDefault="00204F97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204F97" w:rsidRDefault="00204F97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204F97" w:rsidRDefault="00204F97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04F97" w:rsidRDefault="00204F97"/>
        </w:tc>
      </w:tr>
      <w:tr w:rsidR="00204F97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4F97" w:rsidRDefault="00204F97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</w:tr>
      <w:tr w:rsidR="00204F97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01.02.2024 – 01.03.2024;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01.05.2024 – 01.06.2024;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4F97" w:rsidRDefault="00204F97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Утверждена приказом ФНС России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27.10.2023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ЕД-7-1/783@</w:t>
            </w:r>
          </w:p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редакции приказа ФНС России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от 29.10.2024 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№ЕД-7-1/907@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</w:tr>
      <w:tr w:rsidR="00204F97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4F97" w:rsidRDefault="00204F97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4F97" w:rsidRDefault="00204F97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4F97" w:rsidRDefault="00204F97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4F97" w:rsidRDefault="00204F97"/>
        </w:tc>
      </w:tr>
      <w:tr w:rsidR="00204F97">
        <w:trPr>
          <w:trHeight w:hRule="exact" w:val="115"/>
        </w:trPr>
        <w:tc>
          <w:tcPr>
            <w:tcW w:w="903" w:type="dxa"/>
          </w:tcPr>
          <w:p w:rsidR="00204F97" w:rsidRDefault="00204F97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204F97" w:rsidRDefault="00204F97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4F97" w:rsidRDefault="00204F97"/>
        </w:tc>
      </w:tr>
      <w:tr w:rsidR="00204F97">
        <w:trPr>
          <w:trHeight w:hRule="exact" w:val="229"/>
        </w:trPr>
        <w:tc>
          <w:tcPr>
            <w:tcW w:w="903" w:type="dxa"/>
          </w:tcPr>
          <w:p w:rsidR="00204F97" w:rsidRDefault="00204F97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204F97" w:rsidRDefault="00204F97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04F97" w:rsidRDefault="00204F97"/>
        </w:tc>
      </w:tr>
      <w:tr w:rsidR="00204F97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204F97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</w:tr>
      <w:tr w:rsidR="00204F97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4F97" w:rsidRDefault="00204F97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4F97" w:rsidRDefault="00204F9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</w:tbl>
    <w:p w:rsidR="00204F97" w:rsidRDefault="00204F97">
      <w:pPr>
        <w:sectPr w:rsidR="00204F97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559"/>
        <w:gridCol w:w="1576"/>
        <w:gridCol w:w="1691"/>
        <w:gridCol w:w="1805"/>
        <w:gridCol w:w="2593"/>
      </w:tblGrid>
      <w:tr w:rsidR="00204F97">
        <w:trPr>
          <w:trHeight w:hRule="exact" w:val="3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1-НДС</w:t>
            </w:r>
          </w:p>
        </w:tc>
      </w:tr>
      <w:tr w:rsidR="00204F97">
        <w:trPr>
          <w:trHeight w:hRule="exact" w:val="559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ОТЧЕТ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 СТРУКТУРЕ НАЧИСЛЕНИЯ  НАЛОГА НА ДОБАВЛЕННУЮ СТОИМОСТЬ</w:t>
            </w:r>
          </w:p>
        </w:tc>
      </w:tr>
      <w:tr w:rsidR="00204F97">
        <w:trPr>
          <w:trHeight w:hRule="exact" w:val="4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01.01.2025 года</w:t>
            </w:r>
          </w:p>
        </w:tc>
      </w:tr>
      <w:tr w:rsidR="00204F97"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 w:rsidR="00204F97" w:rsidRDefault="00204F97"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204F97">
        <w:trPr>
          <w:trHeight w:hRule="exact" w:val="1461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204F97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386 189 807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384 680 993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385 505 157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383 997 852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12 659</w:t>
            </w:r>
          </w:p>
        </w:tc>
      </w:tr>
      <w:tr w:rsidR="00204F97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45 575 140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45 573 709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455 737 088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2 012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11 735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11 735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129 090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204F97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229 912 944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229 555 294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1 147 775 674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11 922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1 393 801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1 395 212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8 371 272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</w:t>
            </w:r>
          </w:p>
        </w:tc>
      </w:tr>
      <w:tr w:rsidR="00204F97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4 302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2 480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350 961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353 547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1 767 733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95 999 233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94 902 738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605 301 497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6 138</w:t>
            </w:r>
          </w:p>
        </w:tc>
      </w:tr>
      <w:tr w:rsidR="00204F97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10 957 403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10 788 025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2 585</w:t>
            </w:r>
          </w:p>
        </w:tc>
      </w:tr>
      <w:tr w:rsidR="00204F97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204F97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11 839 607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11 666 452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4 066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675 201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672 402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688</w:t>
            </w:r>
          </w:p>
        </w:tc>
      </w:tr>
      <w:tr w:rsidR="00204F97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1447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43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9 449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10 739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347 487 463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343 963 803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339 704 881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336 191 627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11 989</w:t>
            </w:r>
          </w:p>
        </w:tc>
      </w:tr>
      <w:tr w:rsidR="00204F97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218 438 014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218 866 573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11 778</w:t>
            </w:r>
          </w:p>
        </w:tc>
      </w:tr>
      <w:tr w:rsidR="00204F97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14 135 528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14 091 026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1 266</w:t>
            </w:r>
          </w:p>
        </w:tc>
      </w:tr>
      <w:tr w:rsidR="00204F97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2 276 758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2 277 667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</w:t>
            </w:r>
          </w:p>
        </w:tc>
      </w:tr>
      <w:tr w:rsidR="00204F97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12 074 297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12 017 227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2 315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349 666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349 697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</w:t>
            </w:r>
          </w:p>
        </w:tc>
      </w:tr>
      <w:tr w:rsidR="00204F97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91 970 257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87 961 310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5 835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564 711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513 359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</w:tr>
      <w:tr w:rsidR="00204F97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7 781 520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7 771 114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</w:t>
            </w:r>
          </w:p>
        </w:tc>
      </w:tr>
      <w:tr w:rsidR="00204F97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73 933 503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76 254 736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12 359</w:t>
            </w:r>
          </w:p>
        </w:tc>
      </w:tr>
      <w:tr w:rsidR="00204F97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35 153 621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35 444 397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684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1 034 772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1 034 771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</w:t>
            </w:r>
          </w:p>
        </w:tc>
      </w:tr>
      <w:tr w:rsidR="00204F97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213 203 620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3 922</w:t>
            </w:r>
          </w:p>
        </w:tc>
      </w:tr>
      <w:tr w:rsidR="00204F97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2 313 332 156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2 300 352 392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2 432 292 756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92 295</w:t>
            </w:r>
          </w:p>
        </w:tc>
      </w:tr>
      <w:tr w:rsidR="00204F97"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 w:rsidR="00204F97" w:rsidRDefault="00204F97"/>
        </w:tc>
      </w:tr>
      <w:tr w:rsidR="00204F97">
        <w:trPr>
          <w:trHeight w:hRule="exact" w:val="329"/>
        </w:trPr>
        <w:tc>
          <w:tcPr>
            <w:tcW w:w="8124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7665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344"/>
        </w:trPr>
        <w:tc>
          <w:tcPr>
            <w:tcW w:w="8124" w:type="dxa"/>
            <w:gridSpan w:val="2"/>
          </w:tcPr>
          <w:p w:rsidR="00204F97" w:rsidRDefault="00204F97"/>
        </w:tc>
        <w:tc>
          <w:tcPr>
            <w:tcW w:w="7665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204F97">
        <w:trPr>
          <w:trHeight w:hRule="exact" w:val="330"/>
        </w:trPr>
        <w:tc>
          <w:tcPr>
            <w:tcW w:w="8124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665" w:type="dxa"/>
            <w:gridSpan w:val="4"/>
          </w:tcPr>
          <w:p w:rsidR="00204F97" w:rsidRDefault="00204F97"/>
        </w:tc>
      </w:tr>
      <w:tr w:rsidR="00204F97">
        <w:trPr>
          <w:trHeight w:hRule="exact" w:val="343"/>
        </w:trPr>
        <w:tc>
          <w:tcPr>
            <w:tcW w:w="8124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 w:rsidR="00204F97" w:rsidRDefault="00204F97"/>
        </w:tc>
      </w:tr>
    </w:tbl>
    <w:p w:rsidR="00204F97" w:rsidRDefault="00204F97">
      <w:pPr>
        <w:sectPr w:rsidR="00204F97" w:rsidSect="00B078AD">
          <w:pgSz w:w="16840" w:h="11907" w:orient="landscape" w:code="9"/>
          <w:pgMar w:top="567" w:right="567" w:bottom="567" w:left="516" w:header="567" w:footer="51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 w:rsidR="00204F97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1</w:t>
            </w:r>
          </w:p>
        </w:tc>
      </w:tr>
      <w:tr w:rsidR="00204F97">
        <w:trPr>
          <w:trHeight w:hRule="exact" w:val="1232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204F97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01.01.2025 года</w:t>
            </w:r>
          </w:p>
        </w:tc>
      </w:tr>
      <w:tr w:rsidR="00204F97"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 w:rsidR="00204F97" w:rsidRDefault="00204F97"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204F97">
        <w:trPr>
          <w:trHeight w:hRule="exact" w:val="1806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01.01.2025)</w:t>
            </w:r>
          </w:p>
        </w:tc>
      </w:tr>
      <w:tr w:rsidR="00204F97">
        <w:trPr>
          <w:trHeight w:hRule="exact" w:val="1805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204F97"/>
        </w:tc>
      </w:tr>
      <w:tr w:rsidR="00204F97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4F97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68 199 364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13 639 874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22 847 500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4 569 500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2 834 131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6 236 243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84 739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468 271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93 654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290 952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11 424 573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2 284 915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2 202 932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202 517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1 641 812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165 923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33 185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1 414 387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282 877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155 697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31 139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242 649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241 662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48 332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39 916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135 397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27 079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132 786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-1 762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1 571 409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314 282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279 523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55 905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55 891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202 486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-6 322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48 183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-4 865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4 303 390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860 678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1 360 862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272 172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161 025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427 481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181 154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36 231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81 764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16 353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4 857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15 021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526 770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105 354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235 333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47 067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54 258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65 314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13 063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303 245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60 649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44 334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1 309 644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261 929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448 961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89 792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72 692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99 445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932 317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186 463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94 063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18 813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33 282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134 368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8 936 197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1 787 239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992 120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198 424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1 584 320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1 453 054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290 611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183 174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1 979 823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395 965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1 677 027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335 405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29 215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31 345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135 447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27 089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2 202 906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440 581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440 045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975 310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7 073 565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1 962 261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-3 181 912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1 442 549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288 510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190 924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38 185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15 246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235 079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18 139 887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3 627 977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5 484 760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1 096 952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2 530 846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200 503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40 101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185 688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37 138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2 430 537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486 107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486 107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-916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165 136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6 454 845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1 290 969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1 565 633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313 127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141 700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836 142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16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597 606 785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119 521 356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184 322 941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36 864 588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82 472 288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486 358 478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97 271 696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175 059 405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35 011 881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62 257 353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30 194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8 914 195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1 782 839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7 599 356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1 519 871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262 968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2 778 386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555 677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56 800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136 787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85 485 832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17 097 166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799 807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181 812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16 755 393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227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13 841 792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2 768 358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860 675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172 135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2 596 223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233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665 806 149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133 161 230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207 170 441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41 434 088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3 018 611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88 708 531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214 708 127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42 941 626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197 584 914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39 516 983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3 415 861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206 643 071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41 328 614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195 693 351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39 138 670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2 189 944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469 872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4 985 594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997 119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920 591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184 118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808 318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1 775 394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355 079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962 003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192 401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158 597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327 689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290 693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56 818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152 164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30 433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30 433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21 910 994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17 088 534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4 475 028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</w:tr>
      <w:tr w:rsidR="00204F97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</w:tr>
      <w:tr w:rsidR="00204F97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236 619 121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204F97" w:rsidRDefault="00204F97">
      <w:pPr>
        <w:sectPr w:rsidR="00204F97">
          <w:pgSz w:w="1700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204F97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204F97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204F97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01.01.2025 года</w:t>
            </w:r>
          </w:p>
        </w:tc>
      </w:tr>
      <w:tr w:rsidR="00204F97"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 w:rsidR="00204F97" w:rsidRDefault="00204F97"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204F97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01.01.2025</w:t>
            </w:r>
          </w:p>
        </w:tc>
      </w:tr>
      <w:tr w:rsidR="00204F97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</w:tr>
      <w:tr w:rsidR="00204F97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14 098 008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118 255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32 481 690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66 286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12 483 062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26 318 089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26 968 607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8 518 310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209 149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11 958 578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4 649 537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9 057 688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5 481 071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27 524 342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1 454 239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195 229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4 148 547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264 557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37 084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5 289 738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517 350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184 444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11 754 341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575 411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1 020 247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47 953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744 661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38 782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615 338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32 361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1 009 634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163 014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136 981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99 789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797 577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23 436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4 175 894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710 761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24 234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663 074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214 523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1 125 762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43 597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91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159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174 939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2 175 283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35 185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2 052 905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4F97" w:rsidRDefault="00204F97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4F97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4F97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213 203 620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7 708 090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4F97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426 407 240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15 416 180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B078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544</w:t>
            </w:r>
          </w:p>
        </w:tc>
      </w:tr>
      <w:tr w:rsidR="00204F97"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204F97" w:rsidRDefault="00204F97"/>
        </w:tc>
      </w:tr>
      <w:tr w:rsidR="00204F97">
        <w:trPr>
          <w:trHeight w:hRule="exact" w:val="344"/>
        </w:trPr>
        <w:tc>
          <w:tcPr>
            <w:tcW w:w="7780" w:type="dxa"/>
            <w:gridSpan w:val="5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4F97" w:rsidRDefault="00B078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4F97">
        <w:trPr>
          <w:trHeight w:hRule="exact" w:val="329"/>
        </w:trPr>
        <w:tc>
          <w:tcPr>
            <w:tcW w:w="7780" w:type="dxa"/>
            <w:gridSpan w:val="5"/>
          </w:tcPr>
          <w:p w:rsidR="00204F97" w:rsidRDefault="00204F97"/>
        </w:tc>
        <w:tc>
          <w:tcPr>
            <w:tcW w:w="2937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204F97">
        <w:trPr>
          <w:trHeight w:hRule="exact" w:val="344"/>
        </w:trPr>
        <w:tc>
          <w:tcPr>
            <w:tcW w:w="7780" w:type="dxa"/>
            <w:gridSpan w:val="5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4F97" w:rsidRDefault="00204F9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937" w:type="dxa"/>
            <w:gridSpan w:val="2"/>
          </w:tcPr>
          <w:p w:rsidR="00204F97" w:rsidRDefault="00204F97"/>
        </w:tc>
      </w:tr>
      <w:tr w:rsidR="00204F97">
        <w:trPr>
          <w:trHeight w:hRule="exact" w:val="344"/>
        </w:trPr>
        <w:tc>
          <w:tcPr>
            <w:tcW w:w="7780" w:type="dxa"/>
            <w:gridSpan w:val="5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4F97" w:rsidRDefault="00B078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 w:rsidR="00204F97" w:rsidRDefault="00204F97"/>
        </w:tc>
      </w:tr>
    </w:tbl>
    <w:p w:rsidR="00B078AD" w:rsidRDefault="00B078AD"/>
    <w:sectPr w:rsidR="00B078AD" w:rsidSect="00E618F5">
      <w:pgSz w:w="11907" w:h="16840" w:code="9"/>
      <w:pgMar w:top="567" w:right="567" w:bottom="516" w:left="567" w:header="567" w:footer="5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204F97"/>
    <w:rsid w:val="00204F97"/>
    <w:rsid w:val="00B078AD"/>
    <w:rsid w:val="00E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23849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Полякова Ирина Александровна</dc:creator>
  <cp:lastModifiedBy>Полякова Ирина Александровна</cp:lastModifiedBy>
  <cp:revision>1</cp:revision>
  <cp:lastPrinted>2025-02-19T13:33:00Z</cp:lastPrinted>
  <dcterms:created xsi:type="dcterms:W3CDTF">2025-02-19T13:01:00Z</dcterms:created>
  <dcterms:modified xsi:type="dcterms:W3CDTF">2025-02-19T13:35:00Z</dcterms:modified>
</cp:coreProperties>
</file>