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3"/>
        <w:gridCol w:w="229"/>
        <w:gridCol w:w="2135"/>
        <w:gridCol w:w="688"/>
        <w:gridCol w:w="558"/>
        <w:gridCol w:w="1347"/>
        <w:gridCol w:w="1361"/>
        <w:gridCol w:w="344"/>
        <w:gridCol w:w="100"/>
        <w:gridCol w:w="1591"/>
        <w:gridCol w:w="673"/>
        <w:gridCol w:w="230"/>
        <w:gridCol w:w="558"/>
      </w:tblGrid>
      <w:tr>
        <w:trPr>
          <w:trHeight w:hRule="exact" w:val="2035"/>
        </w:trPr>
        <w:tc>
          <w:tcPr>
            <w:tcW w:w="10717" w:type="dxa"/>
            <w:gridSpan w:val="13"/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doub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ОТЧЕТНОСТЬ ФЕДЕРАЛЬНОЙ НАЛОГОВОЙ СЛУЖБЫ</w:t>
            </w:r>
          </w:p>
        </w:tc>
        <w:tc>
          <w:tcPr>
            <w:tcW w:w="558" w:type="dxa"/>
          </w:tcPr>
          <w:p/>
        </w:tc>
      </w:tr>
      <w:tr>
        <w:trPr>
          <w:trHeight w:hRule="exact" w:val="673"/>
        </w:trPr>
        <w:tc>
          <w:tcPr>
            <w:tcW w:w="903" w:type="dxa"/>
          </w:tcPr>
          <w:p/>
        </w:tc>
        <w:tc>
          <w:tcPr>
            <w:tcW w:w="9256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6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ОТЧЕТ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	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2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8797" w:type="dxa"/>
            <w:gridSpan w:val="9"/>
            <w:tcMar>
              <w:top w:w="43" w:type="dxa"/>
              <w:left w:w="43" w:type="dxa"/>
              <w:right w:w="43" w:type="dxa"/>
            </w:tcMar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 СТРУКТУРЕ НАЧИСЛЕНИЯ НАЛОГА НА ДОБАВЛЕННУЮ СТОИМОСТЬ </w:t>
            </w:r>
          </w:p>
        </w:tc>
        <w:tc>
          <w:tcPr>
            <w:tcW w:w="230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2364" w:type="dxa"/>
            <w:gridSpan w:val="2"/>
            <w:tcMar>
              <w:left w:w="43" w:type="dxa"/>
              <w:right w:w="43" w:type="dxa"/>
            </w:tcMar>
            <w:vAlign w:val="center"/>
            <w:tcBorders>
              <w:lef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по состоянию на 01.02.2024                         </w:t>
            </w:r>
          </w:p>
        </w:tc>
        <w:tc>
          <w:tcPr>
            <w:tcW w:w="2594" w:type="dxa"/>
            <w:gridSpan w:val="4"/>
            <w:tcMar>
              <w:left w:w="43" w:type="dxa"/>
              <w:right w:w="43" w:type="dxa"/>
            </w:tcMar>
            <w:vAlign w:val="center"/>
            <w:tcBorders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0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9256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top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78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Представляется:</w:t>
            </w:r>
          </w:p>
        </w:tc>
        <w:tc>
          <w:tcPr>
            <w:tcW w:w="2708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Сроки представления: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15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 формы</w:t>
            </w:r>
          </w:p>
        </w:tc>
        <w:tc>
          <w:tcPr>
            <w:tcW w:w="903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NDS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Управлениями ФНС России по субъектам Российской Федерации Федеральной налоговой службе; межрегиональными инспекциями ФНС России по крупнейшим налогоплательщикам – в управления ФНС России по соответствующим субъектам Российской Федерации за 3 рабочих дня до срока, установленного для УФНС России по субъектам Российской Федерации; межрайонными инспекциями ФНС России по крупнейшим налогоплательщикам – в межрегиональные инспекции ФНС России по крупнейшим налогоплательщикам за 5 рабочих дней до срока, установленного для УФНС России по субъектам Российской Федерации</w:t>
            </w:r>
          </w:p>
        </w:tc>
        <w:tc>
          <w:tcPr>
            <w:tcW w:w="2708" w:type="dxa"/>
            <w:gridSpan w:val="2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01.02.2024 – 01.03.2024;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01.05.2024 – 01.06.2024;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по состоянию на 01.08.2024 – 30.08.2024;                                          по состоянию на 01.11.2024 – 29.11.2024;                                          по состоянию на 01.01.2025 – 11.02.2025                                 </w:t>
            </w:r>
          </w:p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 w:val="restart"/>
            <w:tcMar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Форма № 1-НДС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Утверждена приказом  ФНС России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от 27.10.2023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№ ЕД-7-1/783@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	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Квартальная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6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61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0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5"/>
        </w:trPr>
        <w:tc>
          <w:tcPr>
            <w:tcW w:w="903" w:type="dxa"/>
          </w:tcPr>
          <w:p/>
        </w:tc>
        <w:tc>
          <w:tcPr>
            <w:tcW w:w="6318" w:type="dxa"/>
            <w:gridSpan w:val="6"/>
            <w:tcBorders>
              <w:top w:val="single" w:sz="5" w:space="0" w:color="000000"/>
            </w:tcBorders>
          </w:tcPr>
          <w:p/>
        </w:tc>
        <w:tc>
          <w:tcPr>
            <w:tcW w:w="444" w:type="dxa"/>
            <w:gridSpan w:val="2"/>
            <w:tcBorders>
              <w:right w:val="single" w:sz="5" w:space="0" w:color="000000"/>
            </w:tcBorders>
          </w:tcPr>
          <w:p/>
        </w:tc>
        <w:tc>
          <w:tcPr>
            <w:tcW w:w="249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"/>
        </w:trPr>
        <w:tc>
          <w:tcPr>
            <w:tcW w:w="903" w:type="dxa"/>
          </w:tcPr>
          <w:p/>
        </w:tc>
        <w:tc>
          <w:tcPr>
            <w:tcW w:w="6762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2494" w:type="dxa"/>
            <w:gridSpan w:val="3"/>
            <w:tcBorders>
              <w:top w:val="single" w:sz="5" w:space="0" w:color="000000"/>
              <w:bottom w:val="single" w:sz="5" w:space="0" w:color="000000"/>
            </w:tcBorders>
          </w:tcPr>
          <w:p/>
        </w:tc>
        <w:tc>
          <w:tcPr>
            <w:tcW w:w="558" w:type="dxa"/>
          </w:tcPr>
          <w:p/>
        </w:tc>
      </w:tr>
      <w:tr>
        <w:trPr>
          <w:trHeight w:hRule="exact" w:val="444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Код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Наименование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18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Республика, край, область,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автономное образование,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город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39</w:t>
            </w: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Калининградская область</w:t>
            </w: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903" w:type="dxa"/>
            <w:tcBorders>
              <w:right w:val="single" w:sz="5" w:space="0" w:color="000000"/>
            </w:tcBorders>
          </w:tcPr>
          <w:p/>
        </w:tc>
        <w:tc>
          <w:tcPr>
            <w:tcW w:w="3052" w:type="dxa"/>
            <w:gridSpan w:val="3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  Налоговый орган</w:t>
            </w:r>
          </w:p>
        </w:tc>
        <w:tc>
          <w:tcPr>
            <w:tcW w:w="1905" w:type="dxa"/>
            <w:gridSpan w:val="2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4299" w:type="dxa"/>
            <w:gridSpan w:val="6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558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1906" w:h="16838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229"/>
        <w:gridCol w:w="559"/>
        <w:gridCol w:w="115"/>
        <w:gridCol w:w="1361"/>
        <w:gridCol w:w="100"/>
        <w:gridCol w:w="803"/>
        <w:gridCol w:w="329"/>
        <w:gridCol w:w="2937"/>
        <w:gridCol w:w="344"/>
        <w:gridCol w:w="100"/>
        <w:gridCol w:w="459"/>
        <w:gridCol w:w="1576"/>
        <w:gridCol w:w="1691"/>
        <w:gridCol w:w="1590"/>
        <w:gridCol w:w="215"/>
        <w:gridCol w:w="2436"/>
      </w:tblGrid>
      <w:tr>
        <w:trPr>
          <w:trHeight w:hRule="exact" w:val="344"/>
        </w:trPr>
        <w:tc>
          <w:tcPr>
            <w:tcW w:w="15632" w:type="dxa"/>
            <w:gridSpan w:val="1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5632" w:type="dxa"/>
            <w:gridSpan w:val="1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476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Показатели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строки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Начислено - всего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по декларациям за налоговые периоды IV кв.2023 г.– I-III кв. 2024 г.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декларациям за налоговые периоды IV кв.2023 г.– I-III кв. 2024 г.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2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Начисление НДС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по налогооблагаемым объектам, всего (1000 = 1100+1200+1300)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97 123 249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97 116 669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 налога, исчисленная по операциям, облагаемым по налоговым ставкам, предусмотренным пунктами 2-4 статьи 164 Налогового кодекса Российской Федерации, с учетом восстановленных сумм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96 982 402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96 976 692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3 147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(услуг) по налоговой ставке 10%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12 264 204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12 263 037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122 630 337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510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10/110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2 214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24 354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18%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(работ, услуг), передаче имущественных прав по налоговой ставке 20%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57 709 529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57 697 834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288 488 368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2 967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18/118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(передаче для собственных нужд) товаров по налоговой ставке 20/120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327 397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325 492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1 952 954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товаров (работ, услуг) в соответствии с пунктом 7 статьи 164 НК РФ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1 477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реализации организациями розничной торговли товаров с оформлением документа (чека) для компенсации суммы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при выполнении строительно-монтажных работ для собственного потребления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75 150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77 736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387 040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полученной оплаты, частичной оплаты в счет предстоящих поставок товаров (выполнения работ, оказания услуг), передачи имущественных прав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23 276 481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23 280 070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145 972 139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1 535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Cуммы налога, подлежащие восстановлению в соответствии с подпунктом 3 пункта 3 статьи 170 Налогового кодекса Российской Федерации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2 798 892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2 804 225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626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 при совершении операций, облагаемых по налоговой ставке 0 процентов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Суммы налога, подлежащие восстановлению, всего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3 278 711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3 281 595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996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бюджет, по данным налоговых агентов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140 006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139 444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169</w:t>
            </w:r>
          </w:p>
        </w:tc>
      </w:tr>
      <w:tr>
        <w:trPr>
          <w:trHeight w:hRule="exact" w:val="114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 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143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налоговыми агентами при оказании  иностранными организациями услуг в электронной форме, в том числе на основании договоров поручения, комиссии, агентских или иных аналогичных договоров, заключенных с российскими организациями, индивидуальными предпринимателями или обособленными подразделениями иностранных организаций, являющимися посредниками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4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сумма налога, подлежащая уплате в бюджет по операциям реализации сырых шкур животных, лома и отходов черных и цветных металлов, алюминия вторичного и его сплавов налоговыми агентами, не являющимися налогоплательщиками налога на добавленную стоимость или являющимися налогоплательщиками налога на добавленную стоимость, освобожденными от исполнения обязанностей налогоплательщиков, связанных с исчислением и уплатой налога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 по операциям по реализации товаров (работ, услуг), обоснованность применения налоговой ставки 0 процентов по которым документально не 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Корректировка реализации товаров (работ, услуг), передачи имущественных прав, реализации предприятия в целом как имущественного комплекса, на основании пункта 6 статьи 105.3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Налоговые вычеты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вычетов, всего (2000=2100+2200+2300)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92 499 201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92 799 797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Общая сумма НДС, подлежащая вычету по операциям, облагаемым по налоговым ставкам, предусмотренным пунктами 2-4 статьи 164 Налогового кодекса Российской Федерации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89 919 915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90 214 656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2 997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 том числе: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при приобретении на территории Российской Федерации товаров (работ, услуг), имущественных прав, подлежащая вычету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60 523 262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60 870 084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2 941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таможенным органам по товарам, ввезенным в таможенных режимах выпуска для внутреннего потребления, переработки для внутреннего потребления, временного ввоза и переработки вне таможенной территории.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3 216 215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3 195 954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328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налогоплательщиком налоговым органам при ввозе товаров с территории государств-членов Таможенного союза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560 969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560 969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156</w:t>
            </w:r>
          </w:p>
        </w:tc>
      </w:tr>
      <w:tr>
        <w:trPr>
          <w:trHeight w:hRule="exact" w:val="1017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налогоплательщику – покупателю при перечислении суммы оплаты, частичной оплаты в счет предстоящих поставок товаров (выполнения работ, оказания услуг), передачи имущественных прав, подлежащая вычету у покупателя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3 693 787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3 658 687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при выполнении строительно-монтажных работ для собственного потребления,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76 714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76 745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</w:t>
            </w:r>
          </w:p>
        </w:tc>
      </w:tr>
      <w:tr>
        <w:trPr>
          <w:trHeight w:hRule="exact" w:val="201"/>
        </w:trPr>
        <w:tc>
          <w:tcPr>
            <w:tcW w:w="15632" w:type="dxa"/>
            <w:gridSpan w:val="17"/>
            <w:tcBorders>
              <w:top w:val="single" w:sz="5" w:space="0" w:color="696969"/>
              <w:bottom w:val="single" w:sz="5" w:space="0" w:color="696969"/>
            </w:tcBorders>
          </w:tcPr>
          <w:p/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продавцом с сумм оплаты, частичной оплаты, подлежащая вычету у продавца с даты отгрузки соответствующих товаров (выполнения работ, оказания услуг)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21 711 488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21 714 839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1 483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уплаченная в бюджет налогоплательщиком в качестве покупателя — налогового агента,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95 165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95 062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налогоплательщиком-организацией розничной торговли по товарам, реализованным с оформлением документа (чека) для компенсации налога, подлежащая вычету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документально не подтверждена 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</w:tr>
      <w:tr>
        <w:trPr>
          <w:trHeight w:hRule="exact" w:val="100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налоговых вычетов по операциям по реализации товаров (работ, услуг), обоснованность применения налоговой ставки 0 процентов по которым  документально подтверждена, с учетом сумм налога, ранее  принятых к вычету и подлежащих восстановлению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2 579 093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2 584 948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118</w:t>
            </w:r>
          </w:p>
        </w:tc>
      </w:tr>
      <w:tr>
        <w:trPr>
          <w:trHeight w:hRule="exact" w:val="32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уплате в бюджет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19 028 581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18 993 004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3 051</w:t>
            </w:r>
          </w:p>
        </w:tc>
      </w:tr>
      <w:tr>
        <w:trPr>
          <w:trHeight w:hRule="exact" w:val="573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подлежащая уплате в бюджет при оказании иностранными организациями услуг в электронной форме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исчисленная к возмещению из бюджета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14 394 122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14 656 425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204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</w:tr>
      <w:tr>
        <w:trPr>
          <w:trHeight w:hRule="exact" w:val="78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предъявленная подрядными организациями (застройщиками, техническими заказчиками)  по выполненным работам при проведении капитального строительства (из строки 2110)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243 432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243 432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</w:t>
            </w:r>
          </w:p>
        </w:tc>
      </w:tr>
      <w:tr>
        <w:trPr>
          <w:trHeight w:hRule="exact" w:val="558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 по операциям по реализации товаров (работ, услуг), обоснованность применения налоговой ставки 0 процентов по которым  документально подтверждена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51 656 867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9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 налога на добавленную стоимость по состоянию на 01.01.2025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7565" w:type="dxa"/>
            <w:gridSpan w:val="10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559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4000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602 522 946</w:t>
            </w:r>
          </w:p>
        </w:tc>
        <w:tc>
          <w:tcPr>
            <w:tcW w:w="169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603 632 063</w:t>
            </w:r>
          </w:p>
        </w:tc>
        <w:tc>
          <w:tcPr>
            <w:tcW w:w="1805" w:type="dxa"/>
            <w:gridSpan w:val="2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611 112 059</w:t>
            </w:r>
          </w:p>
        </w:tc>
        <w:tc>
          <w:tcPr>
            <w:tcW w:w="243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22 067</w:t>
            </w:r>
          </w:p>
        </w:tc>
      </w:tr>
      <w:tr>
        <w:trPr>
          <w:trHeight w:hRule="exact" w:val="459"/>
        </w:trPr>
        <w:tc>
          <w:tcPr>
            <w:tcW w:w="15632" w:type="dxa"/>
            <w:gridSpan w:val="17"/>
            <w:tcBorders>
              <w:top w:val="single" w:sz="5" w:space="0" w:color="696969"/>
            </w:tcBorders>
          </w:tcPr>
          <w:p/>
        </w:tc>
      </w:tr>
      <w:tr>
        <w:trPr>
          <w:trHeight w:hRule="exact" w:val="329"/>
        </w:trPr>
        <w:tc>
          <w:tcPr>
            <w:tcW w:w="788" w:type="dxa"/>
          </w:tcPr>
          <w:p/>
        </w:tc>
        <w:tc>
          <w:tcPr>
            <w:tcW w:w="788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«        »</w:t>
            </w:r>
          </w:p>
        </w:tc>
        <w:tc>
          <w:tcPr>
            <w:tcW w:w="115" w:type="dxa"/>
          </w:tcPr>
          <w:p/>
        </w:tc>
        <w:tc>
          <w:tcPr>
            <w:tcW w:w="1361" w:type="dxa"/>
            <w:tcMar>
              <w:top w:w="43" w:type="dxa"/>
              <w:left w:w="43" w:type="dxa"/>
              <w:right w:w="43" w:type="dxa"/>
            </w:tcMar>
            <w:vAlign w:val="bottom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00" w:type="dxa"/>
          </w:tcPr>
          <w:p/>
        </w:tc>
        <w:tc>
          <w:tcPr>
            <w:tcW w:w="803" w:type="dxa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      г.</w:t>
            </w:r>
          </w:p>
        </w:tc>
        <w:tc>
          <w:tcPr>
            <w:tcW w:w="329" w:type="dxa"/>
          </w:tcPr>
          <w:p/>
        </w:tc>
        <w:tc>
          <w:tcPr>
            <w:tcW w:w="3281" w:type="dxa"/>
            <w:gridSpan w:val="2"/>
            <w:tcMar>
              <w:top w:w="43" w:type="dxa"/>
              <w:left w:w="43" w:type="dxa"/>
              <w:right w:w="43" w:type="dxa"/>
            </w:tcMar>
            <w:vAlign w:val="bottom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Руководитель налогового органа </w:t>
            </w:r>
          </w:p>
        </w:tc>
        <w:tc>
          <w:tcPr>
            <w:tcW w:w="100" w:type="dxa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44"/>
        </w:trPr>
        <w:tc>
          <w:tcPr>
            <w:tcW w:w="1691" w:type="dxa"/>
            <w:gridSpan w:val="4"/>
          </w:tcPr>
          <w:p/>
        </w:tc>
        <w:tc>
          <w:tcPr>
            <w:tcW w:w="1361" w:type="dxa"/>
            <w:tcBorders>
              <w:top w:val="single" w:sz="5" w:space="0" w:color="000000"/>
            </w:tcBorders>
          </w:tcPr>
          <w:p/>
        </w:tc>
        <w:tc>
          <w:tcPr>
            <w:tcW w:w="4613" w:type="dxa"/>
            <w:gridSpan w:val="6"/>
          </w:tcPr>
          <w:p/>
        </w:tc>
        <w:tc>
          <w:tcPr>
            <w:tcW w:w="5316" w:type="dxa"/>
            <w:gridSpan w:val="4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(подпись, Ф.И.О. руководителя)</w:t>
            </w:r>
          </w:p>
        </w:tc>
        <w:tc>
          <w:tcPr>
            <w:tcW w:w="2651" w:type="dxa"/>
            <w:gridSpan w:val="2"/>
          </w:tcPr>
          <w:p/>
        </w:tc>
      </w:tr>
      <w:tr>
        <w:trPr>
          <w:trHeight w:hRule="exact" w:val="330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411" w:type="dxa"/>
            <w:gridSpan w:val="8"/>
          </w:tcPr>
          <w:p/>
        </w:tc>
      </w:tr>
      <w:tr>
        <w:trPr>
          <w:trHeight w:hRule="exact" w:val="343"/>
        </w:trPr>
        <w:tc>
          <w:tcPr>
            <w:tcW w:w="1017" w:type="dxa"/>
            <w:gridSpan w:val="2"/>
          </w:tcPr>
          <w:p/>
        </w:tc>
        <w:tc>
          <w:tcPr>
            <w:tcW w:w="6204" w:type="dxa"/>
            <w:gridSpan w:val="7"/>
            <w:tcMar>
              <w:top w:w="43" w:type="dxa"/>
              <w:left w:w="43" w:type="dxa"/>
              <w:right w:w="43" w:type="dxa"/>
            </w:tcMar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pacing w:val="-2"/>
              </w:rPr>
              <w:t xml:space="preserve"> ( Ф.И.О., номер телефона исполнителя)</w:t>
            </w:r>
          </w:p>
        </w:tc>
        <w:tc>
          <w:tcPr>
            <w:tcW w:w="8411" w:type="dxa"/>
            <w:gridSpan w:val="8"/>
          </w:tcPr>
          <w:p/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247"/>
        <w:gridCol w:w="1461"/>
        <w:gridCol w:w="1476"/>
        <w:gridCol w:w="1461"/>
        <w:gridCol w:w="1362"/>
        <w:gridCol w:w="1346"/>
        <w:gridCol w:w="1362"/>
        <w:gridCol w:w="1346"/>
        <w:gridCol w:w="1419"/>
      </w:tblGrid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329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1</w:t>
            </w:r>
          </w:p>
        </w:tc>
      </w:tr>
      <w:tr>
        <w:trPr>
          <w:trHeight w:hRule="exact" w:val="115"/>
        </w:trPr>
        <w:tc>
          <w:tcPr>
            <w:tcW w:w="15632" w:type="dxa"/>
            <w:gridSpan w:val="11"/>
          </w:tcPr>
          <w:p/>
        </w:tc>
      </w:tr>
      <w:tr>
        <w:trPr>
          <w:trHeight w:hRule="exact" w:val="1246"/>
        </w:trPr>
        <w:tc>
          <w:tcPr>
            <w:tcW w:w="15632" w:type="dxa"/>
            <w:gridSpan w:val="11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стоимости реализованных (переданных) товаров (работ, услуг) по операциям, не подлежащим налогообложению (освобождаемым от налогообложения), и операциям, не признаваемым объектом налогообложения, а также по операциям реализации товаров (работ, услуг), местом реализации которых не признается территория Российской Федерации, и сумме налога, которая могла бы поступить в бюджет  по операциям, освобождаемым от налогообложения, и операциям, не признаваемым объектом налогообложения</w:t>
            </w:r>
          </w:p>
        </w:tc>
      </w:tr>
      <w:tr>
        <w:trPr>
          <w:trHeight w:hRule="exact" w:val="344"/>
        </w:trPr>
        <w:tc>
          <w:tcPr>
            <w:tcW w:w="15632" w:type="dxa"/>
            <w:gridSpan w:val="11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215"/>
        </w:trPr>
        <w:tc>
          <w:tcPr>
            <w:tcW w:w="15632" w:type="dxa"/>
            <w:gridSpan w:val="11"/>
            <w:tcBorders>
              <w:bottom w:val="single" w:sz="5" w:space="0" w:color="696969"/>
            </w:tcBorders>
          </w:tcPr>
          <w:p/>
        </w:tc>
      </w:tr>
      <w:tr>
        <w:trPr>
          <w:trHeight w:hRule="exact" w:val="1805"/>
        </w:trPr>
        <w:tc>
          <w:tcPr>
            <w:tcW w:w="1805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Статья  НК РФ и (или) Протокола о порядке взимания косвенных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 и механизме контроля за их уплатой при экспорте и импорте товаров, выполнении работ, оказании услуг (П)</w:t>
            </w:r>
          </w:p>
        </w:tc>
        <w:tc>
          <w:tcPr>
            <w:tcW w:w="13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операции</w:t>
            </w:r>
          </w:p>
        </w:tc>
        <w:tc>
          <w:tcPr>
            <w:tcW w:w="124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реализованных (переданных) товаров (работ, услуг), без НДС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начисленная в случае отсутствия освобождения от налогообложения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Стоимость приобретенных товаров  (работ, услуг), не облагаемых НДС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НДС, подлежащая вычету по приобретенным товарам (работам, услугам), не облагаемым НДС, в случае отсутствия освобождения от налогообложения по всем операциям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НДС по приобретенным товарам (работам, услугам), не подлежащая вычету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Сумма налога, начисленная к уплате в бюджет в случае отсутствия освобождения от налогообложения</w:t>
            </w:r>
          </w:p>
        </w:tc>
        <w:tc>
          <w:tcPr>
            <w:tcW w:w="134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19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 тельщиков,  применяющих льготу (на 01.01.2025)</w:t>
            </w:r>
          </w:p>
        </w:tc>
      </w:tr>
      <w:tr>
        <w:trPr>
          <w:trHeight w:hRule="exact" w:val="1806"/>
        </w:trPr>
        <w:tc>
          <w:tcPr>
            <w:tcW w:w="1805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24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  <w:tc>
          <w:tcPr>
            <w:tcW w:w="1419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/>
        </w:tc>
      </w:tr>
      <w:tr>
        <w:trPr>
          <w:trHeight w:hRule="exact" w:val="344"/>
        </w:trPr>
        <w:tc>
          <w:tcPr>
            <w:tcW w:w="1805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3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24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18 630 560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3 726 115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4 750 016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950 005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232 707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2 543 403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41 427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8 285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8 260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98 279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19 656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112 343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-3 815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3 193 590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638 718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550 482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110 096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49 110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479 512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102 358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20 472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69 330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13 866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19 302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-12 696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215 043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43 009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47 651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9 530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28 558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55 225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11 045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10 969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349 873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69 975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77 423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15 477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39 013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6 822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2 591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-1 424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1 178 433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235 687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486 595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97 319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36 546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101 822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21 822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3 826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153 464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30 693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53 523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10 705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19 843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4185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26 505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4 974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149.2.17.2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94 565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18 913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22 198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4 440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14 186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160 602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88 763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17 753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12 932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149.2.21.1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161 174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32 235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5 926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1 185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5 737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25 313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2 225 933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445 187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214 613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42 923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401 884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411 459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82 292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23 123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59 169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149.2.26.2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4302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6 254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3 184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614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23 184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4 637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4 637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4319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20 398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4 080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483 239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96 648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442 735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88 547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5 965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2 460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149.2.42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4327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4371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4390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9 650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1 930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39 430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7 886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7 478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1 408 788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281 758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281 578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7 235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363 885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72 777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62 058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12 412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55 308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5 705 075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1 141 015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2 282 279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456 456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684 538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4490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14 816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2 963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562 140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112 428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112 428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4 339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868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2 401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36 859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7 372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7 372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1010260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85 928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17 186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6 983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1 397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13 660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11 256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7 101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1 420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-265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1 339 758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267 952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193 331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38 666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48 196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181 090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87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подлежащие налогообложению (освобождаемые от налогообложения), не указанные в строках 4020 – 4595, 4610 – 4711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5 273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-843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677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финансовые операции (в том числе банковские и страховые),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135 986 381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27 197 277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23 786 055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4 757 211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34 245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22 405 821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117 822 898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23 564 580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22 729 338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4 545 868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19 018 070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149.2.12.2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8 873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1 775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395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1 340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1 596 515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319 303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672 162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134 432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184 871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149.2.38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149.2.29.1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541 504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108 301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108 292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13 929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2 786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149.3.3.2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1010279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33 847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6 769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6 769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1010282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-1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149.3.7.1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4690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1010292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14 882 037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2 976 407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282 169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56 434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33 563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2 886 410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1010240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149.3.15.4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4707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1010258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1 086 778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217 356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100 358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20 072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197 284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149.3.26.1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1011219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4711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321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Справочно: операции по оказанию иностранными организациями услуг в электронной форме, освобождаемые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4800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003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освобождаемым от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4900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154 616 941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30 923 392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28 536 071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5 707 216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266 952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24 949 224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статье 146 НК РФ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68 824 550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13 764 910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63 493 166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12 698 633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1 065 213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66 310 142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13 262 028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63 150 963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12 630 193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631 835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146.2.3.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83 776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16 755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16 755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1 698 221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339 644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319 461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63 892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274 688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146.2.5.1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5061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146.2.6.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1010806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5070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25 284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5 057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47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5 010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146.2.7.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45 823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9 165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9 165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146.2.9.3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146.2.10.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45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146.2.11.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146.2.12.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146.2.4.2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5140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146.2.8.1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1010817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5150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5180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146.2.15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54 160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10 832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1 766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353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10 479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146.2.16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1010828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146.2.17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1010829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146.2.19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146.2.21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146.2.22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1010833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146.2.23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1010834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5199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146.2.24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1010835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43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не признаваемые объектом налогообложения, не указанные в строках 5010-5200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1010800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606 921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121 384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20 741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4 148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117 236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788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Итого по статьям 147, 148 НК РФ, 3, 29 П 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6 179 766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147, 3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4 933 815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148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1010812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6020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1 172 297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29 П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1010821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6030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73 654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232"/>
        </w:trPr>
        <w:tc>
          <w:tcPr>
            <w:tcW w:w="1805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операциям, не признаваемым объектом налогообложения</w:t>
            </w:r>
          </w:p>
        </w:tc>
        <w:tc>
          <w:tcPr>
            <w:tcW w:w="13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24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75 004 316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34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19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</w:tbl>
    <w:p>
      <w:pPr>
        <w:sectPr>
          <w:pgSz w:w="16838" w:h="11906" w:orient="landscape"/>
          <w:pgMar w:top="567" w:right="567" w:bottom="517" w:left="567" w:header="567" w:footer="517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364"/>
        <w:gridCol w:w="1017"/>
        <w:gridCol w:w="1362"/>
        <w:gridCol w:w="1576"/>
        <w:gridCol w:w="1461"/>
        <w:gridCol w:w="1476"/>
        <w:gridCol w:w="1461"/>
      </w:tblGrid>
      <w:tr>
        <w:trPr>
          <w:trHeight w:hRule="exact" w:val="344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pacing w:val="-2"/>
              </w:rPr>
              <w:t xml:space="preserve">Приложение 2</w:t>
            </w:r>
          </w:p>
        </w:tc>
      </w:tr>
      <w:tr>
        <w:trPr>
          <w:trHeight w:hRule="exact" w:val="559"/>
        </w:trPr>
        <w:tc>
          <w:tcPr>
            <w:tcW w:w="10717" w:type="dxa"/>
            <w:gridSpan w:val="7"/>
            <w:tcMar>
              <w:top w:w="43" w:type="dxa"/>
              <w:left w:w="43" w:type="dxa"/>
              <w:right w:w="43" w:type="dxa"/>
            </w:tcMar>
            <w:vAlign w:val="center"/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pacing w:val="-2"/>
              </w:rPr>
              <w:t xml:space="preserve">Данные о налоговой базе и налоговых вычетах по операциям, обоснованность применения налоговой ставки 0 процентов по которым документально подтверждена по кодам операций</w:t>
            </w:r>
          </w:p>
        </w:tc>
      </w:tr>
      <w:tr>
        <w:trPr>
          <w:trHeight w:hRule="exact" w:val="344"/>
        </w:trPr>
        <w:tc>
          <w:tcPr>
            <w:tcW w:w="10717" w:type="dxa"/>
            <w:gridSpan w:val="7"/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тыс.руб.</w:t>
            </w:r>
          </w:p>
        </w:tc>
      </w:tr>
      <w:tr>
        <w:trPr>
          <w:trHeight w:hRule="exact" w:val="100"/>
        </w:trPr>
        <w:tc>
          <w:tcPr>
            <w:tcW w:w="10717" w:type="dxa"/>
            <w:gridSpan w:val="7"/>
            <w:tcBorders>
              <w:bottom w:val="single" w:sz="5" w:space="0" w:color="696969"/>
            </w:tcBorders>
          </w:tcPr>
          <w:p/>
        </w:tc>
      </w:tr>
      <w:tr>
        <w:trPr>
          <w:trHeight w:hRule="exact" w:val="1648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Статьи  НК РФ и (или) Протокола о порядке взимания косвенных налогов и механизме контроля за их уплатой при экспорте и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импорте товаров, выполнении работ, оказании услуг (П) по соответствующему коду операции</w:t>
            </w:r>
          </w:p>
        </w:tc>
        <w:tc>
          <w:tcPr>
            <w:tcW w:w="1017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</w:t>
            </w:r>
          </w:p>
        </w:tc>
        <w:tc>
          <w:tcPr>
            <w:tcW w:w="1362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Код строки</w:t>
            </w:r>
          </w:p>
        </w:tc>
        <w:tc>
          <w:tcPr>
            <w:tcW w:w="15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Налоговая база</w:t>
            </w:r>
          </w:p>
        </w:tc>
        <w:tc>
          <w:tcPr>
            <w:tcW w:w="1461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Налоговые вычеты </w:t>
            </w:r>
          </w:p>
        </w:tc>
        <w:tc>
          <w:tcPr>
            <w:tcW w:w="1476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деклараций, показатели которых учтены при формировании показателя в графе 1</w:t>
            </w:r>
          </w:p>
        </w:tc>
        <w:tc>
          <w:tcPr>
            <w:tcW w:w="1461" w:type="dxa"/>
            <w:vMerge w:val="restart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Количество налогоплательщиков, применяющих налоговую ставку 0 процентов на 01.01.2025</w:t>
            </w:r>
          </w:p>
        </w:tc>
      </w:tr>
      <w:tr>
        <w:trPr>
          <w:trHeight w:hRule="exact" w:val="1633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362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461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А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Б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6 276 557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114 346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17 787 560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4 295 289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7078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2 162 158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42 982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217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3 863 516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1 963 723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1 820 745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4 813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1010422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1 125 709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108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19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7 018 676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127 795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18 314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7285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1 056 224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58 488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57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1 216 092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119 233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1010469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175 664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227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3 319 574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127 381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7390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1010429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7490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1010479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164.1.2.3-1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164.1.2.5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1010433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7580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162 915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12 231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7590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147 564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8 703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164.1.2.6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164.1.2.7 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164.1.2.8-1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7681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7690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1010489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1011431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7727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32 047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651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164.1.2.13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7728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1010439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164.1.3.1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7740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606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729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2 137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164.1.4.1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164.1.4.3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7776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1011458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164.1.6.2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7793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352 560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55 669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7820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7831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93 783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42 586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164.1.9.3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7832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164.1.10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1011414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1011416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279 552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11 463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7930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146.1, 172.3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3, 11 П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8010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8070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401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8090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146.1, 154.10, 166.4, 4, 11 П 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1010497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8100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1010499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1 000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8150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1011406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164.1.12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1010451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8170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8180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8190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1011409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164.1.15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8210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164.1.16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1011448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8220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164.1.17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1011449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8230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164.1.18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8240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272"/>
        </w:trPr>
        <w:tc>
          <w:tcPr>
            <w:tcW w:w="10717" w:type="dxa"/>
            <w:gridSpan w:val="7"/>
            <w:tcBorders>
              <w:top w:val="single" w:sz="5" w:space="0" w:color="696969"/>
              <w:bottom w:val="single" w:sz="5" w:space="0" w:color="696969"/>
            </w:tcBorders>
            <w:shd w:val="clear" w:color="auto" w:fill="FFFFFF"/>
          </w:tcPr>
          <w:p/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164.1.19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8250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319 744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3 203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1011457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17 954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529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164.1.20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1011460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8261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1011461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8262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1011462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8263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8264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1011464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8265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30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1011465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8266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vMerge w:val="restart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164.1.21</w:t>
            </w:r>
          </w:p>
        </w:tc>
        <w:tc>
          <w:tcPr>
            <w:tcW w:w="1017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1011466</w:t>
            </w:r>
          </w:p>
        </w:tc>
        <w:tc>
          <w:tcPr>
            <w:tcW w:w="1362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8267</w:t>
            </w:r>
          </w:p>
        </w:tc>
        <w:tc>
          <w:tcPr>
            <w:tcW w:w="15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29"/>
        </w:trPr>
        <w:tc>
          <w:tcPr>
            <w:tcW w:w="2364" w:type="dxa"/>
            <w:vMerge/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/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1011467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8268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344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164.1.22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1011473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8269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76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Операции, обоснованность применения налоговой ставки процентов по которым документально подтверждена, не указанные в строках 7010-8269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1010400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8290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  <w:tr>
        <w:trPr>
          <w:trHeight w:hRule="exact" w:val="1591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Всего по операциям обоснованность применения налоговой ставки 0 процентов по которым документально подтверждена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8300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51 656 867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2 584 668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x</w:t>
            </w:r>
          </w:p>
        </w:tc>
      </w:tr>
      <w:tr>
        <w:trPr>
          <w:trHeight w:hRule="exact" w:val="329"/>
        </w:trPr>
        <w:tc>
          <w:tcPr>
            <w:tcW w:w="2364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Контрольная сумма</w:t>
            </w:r>
          </w:p>
        </w:tc>
        <w:tc>
          <w:tcPr>
            <w:tcW w:w="1017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х</w:t>
            </w:r>
          </w:p>
        </w:tc>
        <w:tc>
          <w:tcPr>
            <w:tcW w:w="1362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8400</w:t>
            </w:r>
          </w:p>
        </w:tc>
        <w:tc>
          <w:tcPr>
            <w:tcW w:w="15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103 313 734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5 169 336</w:t>
            </w:r>
          </w:p>
        </w:tc>
        <w:tc>
          <w:tcPr>
            <w:tcW w:w="1476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353</w:t>
            </w:r>
          </w:p>
        </w:tc>
        <w:tc>
          <w:tcPr>
            <w:tcW w:w="1461" w:type="dxa"/>
            <w:tcMar>
              <w:top w:w="43" w:type="dxa"/>
              <w:left w:w="43" w:type="dxa"/>
              <w:right w:w="43" w:type="dxa"/>
            </w:tcMar>
            <w:vAlign w:val="center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FFFFFF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2019.3.3 from 20 July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2019.3.3 from 20 July 2019</cp:lastModifiedBy>
  <cp:revision>1</cp:revision>
  <dcterms:created xsi:type="dcterms:W3CDTF">2024-03-11T10:47:21Z</dcterms:created>
  <dcterms:modified xsi:type="dcterms:W3CDTF">2024-03-11T10:47:21Z</dcterms:modified>
</cp:coreProperties>
</file>