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4497"/>
        <w:gridCol w:w="5403"/>
      </w:tblGrid>
      <w:tr w:rsidR="005B0049" w:rsidRPr="008F0281">
        <w:tc>
          <w:tcPr>
            <w:tcW w:w="4497" w:type="dxa"/>
          </w:tcPr>
          <w:p w:rsidR="005B0049" w:rsidRPr="008F0281" w:rsidRDefault="005B0049" w:rsidP="005B004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403" w:type="dxa"/>
          </w:tcPr>
          <w:p w:rsidR="005B0049" w:rsidRPr="008F0281" w:rsidRDefault="005B0049" w:rsidP="005B0049">
            <w:pPr>
              <w:rPr>
                <w:sz w:val="28"/>
                <w:szCs w:val="28"/>
              </w:rPr>
            </w:pPr>
            <w:r w:rsidRPr="008F0281">
              <w:rPr>
                <w:sz w:val="28"/>
                <w:szCs w:val="28"/>
              </w:rPr>
              <w:t>УТВЕРЖДАЮ</w:t>
            </w:r>
          </w:p>
          <w:p w:rsidR="005B0049" w:rsidRPr="008F0281" w:rsidRDefault="005B0049" w:rsidP="005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028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8F0281">
              <w:rPr>
                <w:sz w:val="28"/>
                <w:szCs w:val="28"/>
              </w:rPr>
              <w:t xml:space="preserve"> Управления  </w:t>
            </w:r>
          </w:p>
          <w:p w:rsidR="005B0049" w:rsidRPr="008F0281" w:rsidRDefault="005B0049" w:rsidP="005B0049">
            <w:pPr>
              <w:rPr>
                <w:sz w:val="28"/>
                <w:szCs w:val="28"/>
              </w:rPr>
            </w:pPr>
            <w:r w:rsidRPr="008F0281">
              <w:rPr>
                <w:sz w:val="28"/>
                <w:szCs w:val="28"/>
              </w:rPr>
              <w:t>Федеральной налоговой службы по Калининградской области</w:t>
            </w:r>
          </w:p>
          <w:p w:rsidR="005B0049" w:rsidRPr="008F0281" w:rsidRDefault="005B0049" w:rsidP="005B0049">
            <w:pPr>
              <w:rPr>
                <w:sz w:val="28"/>
                <w:szCs w:val="28"/>
              </w:rPr>
            </w:pPr>
            <w:r w:rsidRPr="008F0281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И.А. Сорокина</w:t>
            </w:r>
          </w:p>
          <w:p w:rsidR="005B0049" w:rsidRPr="008F0281" w:rsidRDefault="005B0049" w:rsidP="005B0049">
            <w:pPr>
              <w:rPr>
                <w:sz w:val="28"/>
                <w:szCs w:val="28"/>
              </w:rPr>
            </w:pPr>
            <w:r w:rsidRPr="008F0281">
              <w:rPr>
                <w:sz w:val="28"/>
                <w:szCs w:val="28"/>
              </w:rPr>
              <w:t>«__________»_______________201</w:t>
            </w:r>
            <w:r w:rsidR="002C50B4">
              <w:rPr>
                <w:sz w:val="28"/>
                <w:szCs w:val="28"/>
              </w:rPr>
              <w:t>7</w:t>
            </w:r>
            <w:r w:rsidRPr="008F0281">
              <w:rPr>
                <w:sz w:val="28"/>
                <w:szCs w:val="28"/>
              </w:rPr>
              <w:t xml:space="preserve"> г.</w:t>
            </w:r>
          </w:p>
          <w:p w:rsidR="005B0049" w:rsidRPr="008F0281" w:rsidRDefault="005B0049" w:rsidP="005B0049">
            <w:pPr>
              <w:rPr>
                <w:sz w:val="28"/>
                <w:szCs w:val="28"/>
              </w:rPr>
            </w:pPr>
          </w:p>
        </w:tc>
      </w:tr>
    </w:tbl>
    <w:p w:rsidR="005001F5" w:rsidRPr="0004485C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76D4" w:rsidRPr="0004485C" w:rsidRDefault="00C576D4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76D4" w:rsidRPr="0004485C" w:rsidRDefault="00C576D4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</w:p>
    <w:p w:rsidR="0017008F" w:rsidRDefault="00844B83" w:rsidP="00844B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4B83">
        <w:rPr>
          <w:sz w:val="28"/>
          <w:szCs w:val="28"/>
        </w:rPr>
        <w:t>отдела обеспечения процедур банкротства</w:t>
      </w:r>
      <w:r w:rsidR="0017008F">
        <w:rPr>
          <w:sz w:val="28"/>
          <w:szCs w:val="28"/>
        </w:rPr>
        <w:t xml:space="preserve"> </w:t>
      </w:r>
    </w:p>
    <w:p w:rsidR="00844B83" w:rsidRPr="00844B83" w:rsidRDefault="00844B83" w:rsidP="00844B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44B83">
        <w:rPr>
          <w:sz w:val="28"/>
          <w:szCs w:val="28"/>
        </w:rPr>
        <w:t>Управления Федеральной налоговой службы по Калининградской области</w:t>
      </w:r>
    </w:p>
    <w:p w:rsidR="0081473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</w:t>
      </w: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утвержденному Указом Президента Российской Федерации</w:t>
      </w: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от 31.12.2005 N 1574 "О Реестре должностей федеральной</w:t>
      </w:r>
    </w:p>
    <w:p w:rsidR="0081473A" w:rsidRPr="00844B83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4B83">
        <w:rPr>
          <w:rFonts w:ascii="Times New Roman" w:hAnsi="Times New Roman" w:cs="Times New Roman"/>
          <w:sz w:val="28"/>
          <w:szCs w:val="28"/>
        </w:rPr>
        <w:t>государственной гражданской службы", - 11-3-4-071</w:t>
      </w:r>
    </w:p>
    <w:p w:rsidR="0081473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4099" w:rsidRPr="003A0D37" w:rsidRDefault="00442B3C" w:rsidP="0088409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 w:rsidRPr="003A0D37">
        <w:rPr>
          <w:rFonts w:ascii="Times New Roman" w:hAnsi="Times New Roman" w:cs="Times New Roman"/>
          <w:color w:val="FFFFFF"/>
          <w:sz w:val="28"/>
          <w:szCs w:val="28"/>
        </w:rPr>
        <w:t>Хляповой Юлии Владимировны</w:t>
      </w:r>
    </w:p>
    <w:p w:rsidR="00884099" w:rsidRPr="00844B83" w:rsidRDefault="00884099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73A" w:rsidRPr="0017008F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17008F" w:rsidRDefault="002D1DDB" w:rsidP="00170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1473A" w:rsidRPr="0017008F">
        <w:rPr>
          <w:sz w:val="28"/>
          <w:szCs w:val="28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="0017008F" w:rsidRPr="0017008F">
        <w:rPr>
          <w:sz w:val="28"/>
          <w:szCs w:val="28"/>
        </w:rPr>
        <w:t>отдела обеспечения процедур банкротства Управления Федеральной налоговой службы по Калининградской области</w:t>
      </w:r>
      <w:r w:rsidR="0081473A" w:rsidRPr="0017008F">
        <w:rPr>
          <w:sz w:val="28"/>
          <w:szCs w:val="28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1473A" w:rsidRPr="0017008F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1473A" w:rsidRPr="0017008F">
        <w:rPr>
          <w:rFonts w:ascii="Times New Roman" w:hAnsi="Times New Roman" w:cs="Times New Roman"/>
          <w:sz w:val="28"/>
          <w:szCs w:val="28"/>
        </w:rPr>
        <w:t>Назначение на должность и освобождение от должности государственного налогового инспектора осуществляются приказом управления ФНС России по субъекту Российской Федерации (далее - управление).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Государственный налоговый инспектор непосредственно подчиняется начальнику отдела.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17008F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</w:t>
      </w:r>
    </w:p>
    <w:p w:rsidR="0081473A" w:rsidRPr="0017008F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знаний и навыков, образованию, стажу гражданской службы</w:t>
      </w:r>
    </w:p>
    <w:p w:rsidR="0081473A" w:rsidRPr="0017008F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(государственной службы иных видов) или стажу (опыту)</w:t>
      </w:r>
    </w:p>
    <w:p w:rsidR="0081473A" w:rsidRPr="0017008F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работы по специальности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17008F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1473A" w:rsidRPr="0017008F">
        <w:rPr>
          <w:rFonts w:ascii="Times New Roman" w:hAnsi="Times New Roman" w:cs="Times New Roman"/>
          <w:sz w:val="28"/>
          <w:szCs w:val="28"/>
        </w:rPr>
        <w:t>Для замещения должности государственного налогового инспектора устанавливаются следующие требования: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а) наличие высшего образования;</w:t>
      </w:r>
    </w:p>
    <w:p w:rsidR="0081473A" w:rsidRPr="00C523D5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lastRenderedPageBreak/>
        <w:t xml:space="preserve">б) наличие профессиональных знаний, включая знание </w:t>
      </w:r>
      <w:hyperlink r:id="rId7" w:history="1">
        <w:r w:rsidRPr="0017008F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17008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</w:t>
      </w:r>
      <w:r w:rsidR="00C523D5">
        <w:rPr>
          <w:rFonts w:ascii="Times New Roman" w:hAnsi="Times New Roman" w:cs="Times New Roman"/>
          <w:sz w:val="28"/>
          <w:szCs w:val="28"/>
        </w:rPr>
        <w:t xml:space="preserve">, </w:t>
      </w:r>
      <w:r w:rsidR="00C523D5" w:rsidRPr="00C523D5">
        <w:rPr>
          <w:rFonts w:ascii="Times New Roman" w:hAnsi="Times New Roman" w:cs="Times New Roman"/>
          <w:sz w:val="28"/>
          <w:szCs w:val="28"/>
        </w:rPr>
        <w:t>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C523D5">
        <w:rPr>
          <w:rFonts w:ascii="Times New Roman" w:hAnsi="Times New Roman" w:cs="Times New Roman"/>
          <w:sz w:val="28"/>
          <w:szCs w:val="28"/>
        </w:rPr>
        <w:t>;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</w:t>
      </w:r>
      <w:r w:rsidRPr="00C523D5">
        <w:rPr>
          <w:rFonts w:ascii="Times New Roman" w:hAnsi="Times New Roman" w:cs="Times New Roman"/>
          <w:sz w:val="28"/>
          <w:szCs w:val="28"/>
        </w:rPr>
        <w:t xml:space="preserve">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</w:t>
      </w:r>
      <w:r w:rsidR="00C523D5" w:rsidRPr="00C523D5">
        <w:rPr>
          <w:rFonts w:ascii="Times New Roman" w:hAnsi="Times New Roman" w:cs="Times New Roman"/>
          <w:sz w:val="28"/>
          <w:szCs w:val="28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</w:t>
      </w:r>
      <w:r w:rsidRPr="00C523D5">
        <w:rPr>
          <w:rFonts w:ascii="Times New Roman" w:hAnsi="Times New Roman" w:cs="Times New Roman"/>
          <w:sz w:val="28"/>
          <w:szCs w:val="28"/>
        </w:rPr>
        <w:t>подготовки</w:t>
      </w:r>
      <w:r w:rsidRPr="0017008F">
        <w:rPr>
          <w:rFonts w:ascii="Times New Roman" w:hAnsi="Times New Roman" w:cs="Times New Roman"/>
          <w:sz w:val="28"/>
          <w:szCs w:val="28"/>
        </w:rPr>
        <w:t xml:space="preserve"> деловой корреспонденции и актов управления.</w:t>
      </w:r>
    </w:p>
    <w:p w:rsidR="0081473A" w:rsidRPr="0017008F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17008F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008F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81473A" w:rsidRPr="00CE06F1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CE06F1" w:rsidRDefault="002D1DDB" w:rsidP="00D32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1473A" w:rsidRPr="00CE06F1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81473A" w:rsidRPr="00CE06F1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="0081473A" w:rsidRPr="00CE06F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81473A" w:rsidRPr="00CE06F1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81473A" w:rsidRPr="00CE06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81473A" w:rsidRPr="00CE06F1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81473A" w:rsidRPr="00CE06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81473A" w:rsidRPr="00CE06F1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81473A" w:rsidRPr="00CE06F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1473A" w:rsidRPr="00CE06F1" w:rsidRDefault="002D1DDB" w:rsidP="00D32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1473A" w:rsidRPr="00CE06F1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81473A" w:rsidRPr="00CE06F1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81473A" w:rsidRPr="00CE06F1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CE06F1" w:rsidRPr="00CE06F1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Калининградской области, утвержде</w:t>
      </w:r>
      <w:r w:rsidR="00FF5CB0">
        <w:rPr>
          <w:rFonts w:ascii="Times New Roman" w:hAnsi="Times New Roman" w:cs="Times New Roman"/>
          <w:sz w:val="28"/>
          <w:szCs w:val="28"/>
        </w:rPr>
        <w:t>нным руководителем ФНС России "14</w:t>
      </w:r>
      <w:r w:rsidR="00CE06F1" w:rsidRPr="00CE06F1">
        <w:rPr>
          <w:rFonts w:ascii="Times New Roman" w:hAnsi="Times New Roman" w:cs="Times New Roman"/>
          <w:sz w:val="28"/>
          <w:szCs w:val="28"/>
        </w:rPr>
        <w:t>" мая 201</w:t>
      </w:r>
      <w:r w:rsidR="00FF5CB0">
        <w:rPr>
          <w:rFonts w:ascii="Times New Roman" w:hAnsi="Times New Roman" w:cs="Times New Roman"/>
          <w:sz w:val="28"/>
          <w:szCs w:val="28"/>
        </w:rPr>
        <w:t>5</w:t>
      </w:r>
      <w:r w:rsidR="00CE06F1" w:rsidRPr="00CE06F1">
        <w:rPr>
          <w:rFonts w:ascii="Times New Roman" w:hAnsi="Times New Roman" w:cs="Times New Roman"/>
          <w:sz w:val="28"/>
          <w:szCs w:val="28"/>
        </w:rPr>
        <w:t xml:space="preserve"> г., положением об отделе обеспечения процедур банкротства, приказами (распоряжениями) ФНС России, приказами Управления, поручениями руководства Управления</w:t>
      </w:r>
      <w:r w:rsidR="0081473A" w:rsidRPr="00CE06F1">
        <w:rPr>
          <w:rFonts w:ascii="Times New Roman" w:hAnsi="Times New Roman" w:cs="Times New Roman"/>
          <w:sz w:val="28"/>
          <w:szCs w:val="28"/>
        </w:rPr>
        <w:t>.</w:t>
      </w:r>
    </w:p>
    <w:p w:rsidR="00CE06F1" w:rsidRPr="00CE06F1" w:rsidRDefault="002D1DDB" w:rsidP="009310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CE06F1" w:rsidRPr="00CE06F1">
        <w:rPr>
          <w:sz w:val="28"/>
          <w:szCs w:val="28"/>
        </w:rPr>
        <w:t>Государственный налоговый инспектор исполняет следующие должностные обязанности: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lastRenderedPageBreak/>
        <w:t>представление интересов ФНС России в судах, арбитражных судах, на собраниях кредиторов и заседаниях комитетов кредиторов при реализации полномочий и функций уполномоченного органа по представлению в делах о банкротстве и в процедурах банкротства;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проектов приказов Управления о голосовании на собраниях кредиторов, заседаниях комитетов кредиторов;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проектов поручений Управления об участии в судебных заседаниях, связанных с процедурами банкротства;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участие в собраниях кредиторов, заседаниях комитетов кредиторов организаций, находящихся в процедурах банкротства, с составлением отчетов по итогам проведенных собраний кредиторов, заседаний комитетов кредиторов;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участие в судебных заседаниях, связанных с введением и ходом проведения процедур банкротства, с составлением отчетов по итогам проведенных судебных заседаний;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исковых заявлений и ходатайств в арбитражный суд в целях реализации прав и исполнения обязанностей Уполномоченного органа;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и направление жалоб на действия (бездействие), а также ненадлежащее исполнение обязанностей арбитражных управляющих, саморегулируемых организаций, арбитражных судей;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отзывов на исковые заявления по вопросам, относящимся к компетенции отдела обеспечения процедур банкротства, участие в заседаниях судов при их рассмотрении;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обеспечение исполнения решений ФНС России о смене саморегулируемых организаций арбитражных управляющих по организациям, в отношении которых возбуждено производство по делу о банкротстве, доля голосов Уполномоченного органа на собраниях кредиторов которых составляет более 50 %;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обеспечение соответствия дел о банкротстве должников требованиям Приказа ФНС России от 02.10.2012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России», проведение еженедельного мониторинга дел на предмет их соответствия названному приказу;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выявление и пресечение обстоятельств, позволяющих предполагать совершение арбитражными управляющими преступлений, предусмотренных Уголовным кодексом Российской Федерации, с целью направления соответствующих материалов в органы прокуратуры и органы внутренних дел;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подготовка и направление заявлений в правоохранительные органы и органы прокуратуры о проведении проверок на предмет наличия признаков составов преступлений в соответствии с Уголовным кодексом Российской Федерации;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 xml:space="preserve">проведение разъяснительной работы с сотрудниками Межрайонных ИФНС по городу Калининграду и Калининградской области по вопросам подготовки документов к судебным заседаниям по рассмотрению вопросов о признании должника несостоятельным (банкротом), о включении требований Уполномоченного органа в реестр требований кредиторов, формирования дел о </w:t>
      </w:r>
      <w:r w:rsidRPr="002A545F">
        <w:rPr>
          <w:sz w:val="28"/>
          <w:szCs w:val="28"/>
        </w:rPr>
        <w:lastRenderedPageBreak/>
        <w:t>банкротстве должников в соответствии с требованиями Приказа ФНС России от 02.10.2012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</w:p>
    <w:p w:rsidR="00631DC7" w:rsidRPr="002A545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2A545F">
        <w:rPr>
          <w:sz w:val="28"/>
          <w:szCs w:val="28"/>
        </w:rPr>
        <w:t>рассмотрение в установленном порядке в пределах своей компетенции жалоб и обращений должников, арбитражных управляющих по вопросам несостоятельности (банкротства);</w:t>
      </w:r>
    </w:p>
    <w:p w:rsidR="00631DC7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353D60">
        <w:rPr>
          <w:sz w:val="28"/>
          <w:szCs w:val="28"/>
        </w:rPr>
        <w:t>использование сведений, содержащихся в ИР Местного уровня (Система ЭОД. Местный уровень), ИР Регионального уровня (ПК «Регион»), ИР Федерального уровня (УД МРИ по ЦОД)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банкротства;</w:t>
      </w:r>
    </w:p>
    <w:p w:rsidR="00631DC7" w:rsidRPr="002B4C1F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694129">
        <w:rPr>
          <w:sz w:val="28"/>
          <w:szCs w:val="28"/>
        </w:rPr>
        <w:t>ежеквартальный сбор данных по формам статистической налоговой</w:t>
      </w:r>
      <w:r w:rsidRPr="002B4C1F">
        <w:rPr>
          <w:sz w:val="28"/>
          <w:szCs w:val="28"/>
        </w:rPr>
        <w:t xml:space="preserve"> отчетности по формам № 4-РБ «Организация работы по обеспечению процедур банкротства» (далее – 4-РБ) и № 4-РБО «Организация работы по основным видам деятельности обеспечения процедур банкротства» (далее – 4-РБО), их качественный свод, обработка и передача в ФНС России  в установленные сроки;</w:t>
      </w:r>
    </w:p>
    <w:p w:rsidR="00631DC7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18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ежеквартальный сбор данных Мониторинга исполнения налоговыми органами функций уполномоченного органа в делах о банкротстве и процедурах банкротства</w:t>
      </w:r>
      <w:r w:rsidRPr="000C2458">
        <w:rPr>
          <w:sz w:val="28"/>
          <w:szCs w:val="28"/>
        </w:rPr>
        <w:t xml:space="preserve"> </w:t>
      </w:r>
      <w:r w:rsidRPr="002B4C1F">
        <w:rPr>
          <w:sz w:val="28"/>
          <w:szCs w:val="28"/>
        </w:rPr>
        <w:t>и передача в ФНС России  в установленные сроки</w:t>
      </w:r>
      <w:r>
        <w:rPr>
          <w:sz w:val="28"/>
          <w:szCs w:val="28"/>
        </w:rPr>
        <w:t>;</w:t>
      </w:r>
    </w:p>
    <w:p w:rsidR="00631DC7" w:rsidRPr="00D82DC5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1800"/>
        </w:tabs>
        <w:ind w:left="0" w:firstLine="540"/>
        <w:jc w:val="both"/>
        <w:rPr>
          <w:sz w:val="28"/>
          <w:szCs w:val="28"/>
        </w:rPr>
      </w:pPr>
      <w:r w:rsidRPr="00D82DC5">
        <w:rPr>
          <w:sz w:val="28"/>
          <w:szCs w:val="28"/>
        </w:rPr>
        <w:t>взаимодействие с арбитражными управляющими по вопросам предоставления информации в отношении организаций и индивидуальных предпринимателей, находящихся в процедурах банкротства;</w:t>
      </w:r>
    </w:p>
    <w:p w:rsidR="00631DC7" w:rsidRDefault="00631DC7" w:rsidP="004D70AC">
      <w:pPr>
        <w:numPr>
          <w:ilvl w:val="2"/>
          <w:numId w:val="11"/>
        </w:numPr>
        <w:tabs>
          <w:tab w:val="left" w:pos="540"/>
          <w:tab w:val="left" w:pos="709"/>
          <w:tab w:val="left" w:pos="851"/>
          <w:tab w:val="left" w:pos="900"/>
          <w:tab w:val="left" w:pos="993"/>
          <w:tab w:val="left" w:pos="1276"/>
          <w:tab w:val="left" w:pos="1620"/>
          <w:tab w:val="num" w:pos="1800"/>
        </w:tabs>
        <w:ind w:left="0" w:firstLine="540"/>
        <w:jc w:val="both"/>
        <w:rPr>
          <w:sz w:val="28"/>
          <w:szCs w:val="28"/>
        </w:rPr>
      </w:pPr>
      <w:r w:rsidRPr="00D82DC5">
        <w:rPr>
          <w:sz w:val="28"/>
          <w:szCs w:val="28"/>
        </w:rPr>
        <w:t>подготовка писем арбитражным управляющим о возмещении расходов на уведомление кредиторов о предъявлении требований уполномоченного органа к должнику;</w:t>
      </w:r>
    </w:p>
    <w:p w:rsidR="00631DC7" w:rsidRPr="001133DB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 xml:space="preserve">представление в соответствии со статьей 8 Федерального закона </w:t>
      </w:r>
      <w:r w:rsidRPr="001133DB">
        <w:rPr>
          <w:sz w:val="28"/>
          <w:szCs w:val="28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</w:p>
    <w:p w:rsidR="00631DC7" w:rsidRPr="001133DB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 xml:space="preserve">уведомление в соответствии со статьей 9 Федерального закона </w:t>
      </w:r>
      <w:r w:rsidRPr="001133DB">
        <w:rPr>
          <w:sz w:val="28"/>
          <w:szCs w:val="28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631DC7" w:rsidRPr="001133DB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>руководство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</w:p>
    <w:p w:rsidR="00631DC7" w:rsidRPr="001133DB" w:rsidRDefault="00631DC7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lastRenderedPageBreak/>
        <w:t>в соответствии со статьей 11 Федерального закона «О противодействии коррупции»:</w:t>
      </w:r>
    </w:p>
    <w:p w:rsidR="00631DC7" w:rsidRPr="001133DB" w:rsidRDefault="00631DC7" w:rsidP="004D70AC">
      <w:pPr>
        <w:numPr>
          <w:ilvl w:val="0"/>
          <w:numId w:val="12"/>
        </w:numPr>
        <w:tabs>
          <w:tab w:val="clear" w:pos="1772"/>
          <w:tab w:val="num" w:pos="0"/>
          <w:tab w:val="left" w:pos="709"/>
          <w:tab w:val="left" w:pos="851"/>
          <w:tab w:val="left" w:pos="993"/>
          <w:tab w:val="left" w:pos="1080"/>
          <w:tab w:val="left" w:pos="1276"/>
          <w:tab w:val="num" w:pos="144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631DC7" w:rsidRPr="001133DB" w:rsidRDefault="00631DC7" w:rsidP="004D70AC">
      <w:pPr>
        <w:numPr>
          <w:ilvl w:val="0"/>
          <w:numId w:val="12"/>
        </w:numPr>
        <w:tabs>
          <w:tab w:val="clear" w:pos="1772"/>
          <w:tab w:val="num" w:pos="0"/>
          <w:tab w:val="left" w:pos="709"/>
          <w:tab w:val="left" w:pos="851"/>
          <w:tab w:val="left" w:pos="993"/>
          <w:tab w:val="left" w:pos="1080"/>
          <w:tab w:val="left" w:pos="1276"/>
          <w:tab w:val="num" w:pos="144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631DC7" w:rsidRPr="001133DB" w:rsidRDefault="00631DC7" w:rsidP="004D70AC">
      <w:pPr>
        <w:numPr>
          <w:ilvl w:val="0"/>
          <w:numId w:val="12"/>
        </w:numPr>
        <w:tabs>
          <w:tab w:val="clear" w:pos="1772"/>
          <w:tab w:val="num" w:pos="0"/>
          <w:tab w:val="left" w:pos="709"/>
          <w:tab w:val="left" w:pos="851"/>
          <w:tab w:val="left" w:pos="993"/>
          <w:tab w:val="left" w:pos="1080"/>
          <w:tab w:val="left" w:pos="1276"/>
          <w:tab w:val="num" w:pos="1440"/>
        </w:tabs>
        <w:ind w:left="0" w:firstLine="540"/>
        <w:jc w:val="both"/>
        <w:rPr>
          <w:sz w:val="28"/>
          <w:szCs w:val="28"/>
        </w:rPr>
      </w:pPr>
      <w:r w:rsidRPr="001133DB">
        <w:rPr>
          <w:sz w:val="28"/>
          <w:szCs w:val="28"/>
        </w:rPr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CE06F1" w:rsidRPr="001245FD" w:rsidRDefault="00DA4EBD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245FD">
        <w:rPr>
          <w:sz w:val="28"/>
          <w:szCs w:val="28"/>
        </w:rPr>
        <w:t>выполняет иные функции по поручениям начальника и заместителей начальника отдела;</w:t>
      </w:r>
    </w:p>
    <w:p w:rsidR="00DA4EBD" w:rsidRPr="001245FD" w:rsidRDefault="00DA4EBD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245FD">
        <w:rPr>
          <w:sz w:val="28"/>
          <w:szCs w:val="28"/>
        </w:rPr>
        <w:t>осуществляет самоконтроль выполняемых действий по направлению обеспечения процедур банкротства, определенных должностным регламентом;</w:t>
      </w:r>
    </w:p>
    <w:p w:rsidR="00DA4EBD" w:rsidRPr="001245FD" w:rsidRDefault="00DA4EBD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245FD">
        <w:rPr>
          <w:sz w:val="28"/>
          <w:szCs w:val="28"/>
        </w:rPr>
        <w:t>осуществляет контроль по уровню подведомственности в отношении выполнения Межрайонными ИФНС России по городу Калининграду и Калининградской области технологических процессов ФНС России по направлению обеспечения процедур банкротства;</w:t>
      </w:r>
    </w:p>
    <w:p w:rsidR="00DA4EBD" w:rsidRPr="001245FD" w:rsidRDefault="00DA4EBD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245FD">
        <w:rPr>
          <w:sz w:val="28"/>
          <w:szCs w:val="28"/>
        </w:rPr>
        <w:t>участвует 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обороны;</w:t>
      </w:r>
    </w:p>
    <w:p w:rsidR="00DA4EBD" w:rsidRPr="001245FD" w:rsidRDefault="00DA4EBD" w:rsidP="004D70AC">
      <w:pPr>
        <w:numPr>
          <w:ilvl w:val="2"/>
          <w:numId w:val="11"/>
        </w:numPr>
        <w:tabs>
          <w:tab w:val="left" w:pos="709"/>
          <w:tab w:val="left" w:pos="851"/>
          <w:tab w:val="left" w:pos="993"/>
          <w:tab w:val="left" w:pos="1276"/>
          <w:tab w:val="left" w:pos="1620"/>
          <w:tab w:val="left" w:pos="3420"/>
        </w:tabs>
        <w:ind w:left="0" w:firstLine="540"/>
        <w:jc w:val="both"/>
        <w:rPr>
          <w:sz w:val="28"/>
          <w:szCs w:val="28"/>
        </w:rPr>
      </w:pPr>
      <w:r w:rsidRPr="001245FD">
        <w:rPr>
          <w:sz w:val="28"/>
          <w:szCs w:val="28"/>
        </w:rPr>
        <w:t>выполняет мероприятия по мобилизационной подготовке Управления к деятельности в военное время и в условиях военного и чрезвычайного положения.</w:t>
      </w:r>
    </w:p>
    <w:p w:rsidR="0081473A" w:rsidRPr="00D329B5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5FD">
        <w:rPr>
          <w:rFonts w:ascii="Times New Roman" w:hAnsi="Times New Roman" w:cs="Times New Roman"/>
          <w:sz w:val="28"/>
          <w:szCs w:val="28"/>
        </w:rPr>
        <w:t>6. Государственный налоговый инспектор за неисполнение или ненадлежащее</w:t>
      </w:r>
      <w:r w:rsidRPr="00D329B5">
        <w:rPr>
          <w:rFonts w:ascii="Times New Roman" w:hAnsi="Times New Roman" w:cs="Times New Roman"/>
          <w:sz w:val="28"/>
          <w:szCs w:val="28"/>
        </w:rPr>
        <w:t xml:space="preserve">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473A" w:rsidRPr="00D329B5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DF7956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IV. Перечень вопросов, по которым государственный</w:t>
      </w:r>
    </w:p>
    <w:p w:rsidR="0081473A" w:rsidRPr="00DF7956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налоговый инспектор вправе или обязан самостоятельно</w:t>
      </w:r>
    </w:p>
    <w:p w:rsidR="0081473A" w:rsidRPr="00DF7956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принимать управленческие и иные решения</w:t>
      </w:r>
    </w:p>
    <w:p w:rsidR="0081473A" w:rsidRPr="00DF7956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DF7956" w:rsidRDefault="002D1DDB" w:rsidP="004158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1473A" w:rsidRPr="00DF795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t>внесения предложений для обсуждения руководством отдела обеспечения процедур банкротства Управления;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t>участия в совещаниях, созываемых руководством отдела</w:t>
      </w:r>
      <w:r w:rsidRPr="00DF7956">
        <w:rPr>
          <w:b/>
          <w:sz w:val="28"/>
          <w:szCs w:val="28"/>
        </w:rPr>
        <w:t xml:space="preserve"> </w:t>
      </w:r>
      <w:r w:rsidRPr="00DF7956">
        <w:rPr>
          <w:sz w:val="28"/>
          <w:szCs w:val="28"/>
        </w:rPr>
        <w:t>обеспечения процедур банкротства Управления для рассмотрения  вопросов, отнесенных к компетенции отдела обеспечения процедур банкротства Управления;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t>иным вопросам, относящимся к деятельности отдела</w:t>
      </w:r>
      <w:r w:rsidRPr="00DF7956">
        <w:rPr>
          <w:b/>
          <w:sz w:val="28"/>
          <w:szCs w:val="28"/>
        </w:rPr>
        <w:t xml:space="preserve"> </w:t>
      </w:r>
      <w:r w:rsidRPr="00DF7956">
        <w:rPr>
          <w:sz w:val="28"/>
          <w:szCs w:val="28"/>
        </w:rPr>
        <w:t>обеспечения процедур банкротства Управления.</w:t>
      </w:r>
    </w:p>
    <w:p w:rsidR="0081473A" w:rsidRPr="00DF7956" w:rsidRDefault="002D1DDB" w:rsidP="004158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81473A" w:rsidRPr="00DF795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lastRenderedPageBreak/>
        <w:t>формирования установленной отчетности в соответствии с должностными обязанностями;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t>оценки надлежащего (ненадлежащего) исполнения арбитражными управляющими своих обязанностей в делах о банкротстве и процедурах банкротства;</w:t>
      </w:r>
    </w:p>
    <w:p w:rsidR="00DF7956" w:rsidRPr="00DF7956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540"/>
        <w:jc w:val="both"/>
        <w:rPr>
          <w:sz w:val="28"/>
          <w:szCs w:val="28"/>
        </w:rPr>
      </w:pPr>
      <w:r w:rsidRPr="00DF7956">
        <w:rPr>
          <w:sz w:val="28"/>
          <w:szCs w:val="28"/>
        </w:rPr>
        <w:t>оценки качества исполнения нижестоящими налоговыми органами функций уполномоченного органа.</w:t>
      </w:r>
    </w:p>
    <w:p w:rsidR="0081473A" w:rsidRPr="00DF7956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DF7956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V. Перечень вопросов, по которым государственный</w:t>
      </w:r>
    </w:p>
    <w:p w:rsidR="0081473A" w:rsidRPr="00DF7956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налоговый инспектор вправе или обязан участвовать</w:t>
      </w:r>
    </w:p>
    <w:p w:rsidR="0081473A" w:rsidRPr="00DF7956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при подготовке проектов нормативных правовых актов</w:t>
      </w:r>
    </w:p>
    <w:p w:rsidR="0081473A" w:rsidRPr="00DF7956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956">
        <w:rPr>
          <w:rFonts w:ascii="Times New Roman" w:hAnsi="Times New Roman" w:cs="Times New Roman"/>
          <w:sz w:val="28"/>
          <w:szCs w:val="28"/>
        </w:rPr>
        <w:t>и (или) проектов управленческих и иных решений</w:t>
      </w:r>
    </w:p>
    <w:p w:rsidR="0081473A" w:rsidRPr="00DF7956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B266DC" w:rsidRDefault="002D1DDB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1473A" w:rsidRPr="00B266DC">
        <w:rPr>
          <w:rFonts w:ascii="Times New Roman" w:hAnsi="Times New Roman" w:cs="Times New Roman"/>
          <w:sz w:val="28"/>
          <w:szCs w:val="28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266DC" w:rsidRPr="00B266DC" w:rsidRDefault="00B266DC" w:rsidP="00B266DC">
      <w:pPr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подготовки нормативных актов и (или) проектов управленческих и иных решений, касающихся работы отдела обеспечения процедур банкротства Управления, в пределах функциональной компетенции;</w:t>
      </w:r>
    </w:p>
    <w:p w:rsidR="00B266DC" w:rsidRPr="00B266DC" w:rsidRDefault="00B266DC" w:rsidP="00B266DC">
      <w:pPr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применения постановлений, распоряжений, приказов вышестоящих органов и других руководящих мат</w:t>
      </w:r>
      <w:r w:rsidRPr="00B266DC">
        <w:rPr>
          <w:sz w:val="28"/>
          <w:szCs w:val="28"/>
        </w:rPr>
        <w:t>е</w:t>
      </w:r>
      <w:r w:rsidRPr="00B266DC">
        <w:rPr>
          <w:sz w:val="28"/>
          <w:szCs w:val="28"/>
        </w:rPr>
        <w:t>риалов, касающихся работы отдела обеспечения процедур банкротства Управления;</w:t>
      </w:r>
    </w:p>
    <w:p w:rsidR="00B266DC" w:rsidRPr="00B266DC" w:rsidRDefault="00B266DC" w:rsidP="00B266DC">
      <w:pPr>
        <w:ind w:firstLine="540"/>
        <w:jc w:val="both"/>
        <w:rPr>
          <w:snapToGrid w:val="0"/>
          <w:sz w:val="28"/>
          <w:szCs w:val="28"/>
        </w:rPr>
      </w:pPr>
      <w:r w:rsidRPr="00B266DC">
        <w:rPr>
          <w:snapToGrid w:val="0"/>
          <w:sz w:val="28"/>
          <w:szCs w:val="28"/>
        </w:rPr>
        <w:t xml:space="preserve">внедрения информационных массивов, работа с которыми возложена на </w:t>
      </w:r>
      <w:r w:rsidRPr="00B266DC">
        <w:rPr>
          <w:sz w:val="28"/>
          <w:szCs w:val="28"/>
        </w:rPr>
        <w:t>отдел обеспечения процедур банкротства Управления</w:t>
      </w:r>
      <w:r w:rsidRPr="00B266DC">
        <w:rPr>
          <w:snapToGrid w:val="0"/>
          <w:sz w:val="28"/>
          <w:szCs w:val="28"/>
        </w:rPr>
        <w:t>;</w:t>
      </w:r>
    </w:p>
    <w:p w:rsidR="00B266DC" w:rsidRPr="00B266DC" w:rsidRDefault="00B266DC" w:rsidP="00B266DC">
      <w:pPr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81473A" w:rsidRPr="00B266DC" w:rsidRDefault="002D1DDB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81473A" w:rsidRPr="00B266DC">
        <w:rPr>
          <w:rFonts w:ascii="Times New Roman" w:hAnsi="Times New Roman" w:cs="Times New Roman"/>
          <w:sz w:val="28"/>
          <w:szCs w:val="28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266DC" w:rsidRPr="00B266DC" w:rsidRDefault="00B266DC" w:rsidP="00B266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положений об отделе и управлении;</w:t>
      </w:r>
    </w:p>
    <w:p w:rsidR="00B266DC" w:rsidRPr="00B266DC" w:rsidRDefault="00B266DC" w:rsidP="00B266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B266DC" w:rsidRPr="00B266DC" w:rsidRDefault="00B266DC" w:rsidP="00B266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графика отпусков гражданских служащих отдела;</w:t>
      </w:r>
    </w:p>
    <w:p w:rsidR="00B266DC" w:rsidRPr="00B266DC" w:rsidRDefault="00B266DC" w:rsidP="00B266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6DC">
        <w:rPr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81473A" w:rsidRPr="00B266DC" w:rsidRDefault="0081473A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81473A" w:rsidRPr="00AD134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81473A" w:rsidRPr="00AD134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81473A" w:rsidRPr="00AD134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11.</w:t>
      </w:r>
      <w:r w:rsidR="002D1DDB">
        <w:rPr>
          <w:rFonts w:ascii="Times New Roman" w:hAnsi="Times New Roman" w:cs="Times New Roman"/>
          <w:sz w:val="28"/>
          <w:szCs w:val="28"/>
        </w:rPr>
        <w:t> </w:t>
      </w:r>
      <w:r w:rsidRPr="00AD134A">
        <w:rPr>
          <w:rFonts w:ascii="Times New Roman" w:hAnsi="Times New Roman" w:cs="Times New Roman"/>
          <w:sz w:val="28"/>
          <w:szCs w:val="28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1473A" w:rsidRPr="00AD134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81473A" w:rsidRPr="00AD134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81473A" w:rsidRPr="00AD134A">
        <w:rPr>
          <w:rFonts w:ascii="Times New Roman" w:hAnsi="Times New Roman" w:cs="Times New Roman"/>
          <w:sz w:val="28"/>
          <w:szCs w:val="28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81473A" w:rsidRPr="00AD134A">
          <w:rPr>
            <w:rFonts w:ascii="Times New Roman" w:hAnsi="Times New Roman" w:cs="Times New Roman"/>
            <w:color w:val="0000FF"/>
            <w:sz w:val="28"/>
            <w:szCs w:val="28"/>
          </w:rPr>
          <w:t>принципов</w:t>
        </w:r>
      </w:hyperlink>
      <w:r w:rsidR="0081473A" w:rsidRPr="00AD134A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81473A" w:rsidRPr="00AD134A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="0081473A" w:rsidRPr="00AD134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1473A" w:rsidRPr="00AD134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81473A" w:rsidRPr="00AD134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</w:p>
    <w:p w:rsidR="0081473A" w:rsidRPr="00AD134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81473A" w:rsidRPr="00AD134A" w:rsidRDefault="0081473A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2D1DDB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81473A" w:rsidRPr="00AD134A">
        <w:rPr>
          <w:rFonts w:ascii="Times New Roman" w:hAnsi="Times New Roman" w:cs="Times New Roman"/>
          <w:sz w:val="28"/>
          <w:szCs w:val="28"/>
        </w:rPr>
        <w:t>Указать полный перечень оказываемых государственных услуг либо предусмотреть, что государственные услуги не оказываются.</w:t>
      </w:r>
    </w:p>
    <w:p w:rsidR="00AD134A" w:rsidRPr="00AD134A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ind w:left="0" w:firstLine="540"/>
        <w:jc w:val="both"/>
        <w:rPr>
          <w:sz w:val="28"/>
          <w:szCs w:val="28"/>
        </w:rPr>
      </w:pPr>
      <w:r w:rsidRPr="00AD134A">
        <w:rPr>
          <w:sz w:val="28"/>
          <w:szCs w:val="28"/>
        </w:rPr>
        <w:t>создание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AD134A" w:rsidRPr="00AD134A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 w:rsidRPr="00AD134A">
        <w:rPr>
          <w:sz w:val="28"/>
          <w:szCs w:val="28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AD134A" w:rsidRPr="00AD134A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ind w:left="0" w:firstLine="540"/>
        <w:jc w:val="both"/>
        <w:rPr>
          <w:sz w:val="28"/>
          <w:szCs w:val="28"/>
        </w:rPr>
      </w:pPr>
      <w:r w:rsidRPr="00AD134A">
        <w:rPr>
          <w:sz w:val="28"/>
          <w:szCs w:val="28"/>
        </w:rPr>
        <w:t>другие услуги.</w:t>
      </w:r>
    </w:p>
    <w:p w:rsidR="0081473A" w:rsidRPr="00AD134A" w:rsidRDefault="0081473A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AD134A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81473A" w:rsidRPr="00AD134A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4A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81473A" w:rsidRPr="00335DD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73A" w:rsidRPr="00335DDA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DDA">
        <w:rPr>
          <w:rFonts w:ascii="Times New Roman" w:hAnsi="Times New Roman" w:cs="Times New Roman"/>
          <w:sz w:val="28"/>
          <w:szCs w:val="28"/>
        </w:rPr>
        <w:t>1</w:t>
      </w:r>
      <w:r w:rsidR="002D1DDB">
        <w:rPr>
          <w:rFonts w:ascii="Times New Roman" w:hAnsi="Times New Roman" w:cs="Times New Roman"/>
          <w:sz w:val="28"/>
          <w:szCs w:val="28"/>
        </w:rPr>
        <w:t>4. </w:t>
      </w:r>
      <w:r w:rsidRPr="00335DDA">
        <w:rPr>
          <w:rFonts w:ascii="Times New Roman" w:hAnsi="Times New Roman" w:cs="Times New Roman"/>
          <w:sz w:val="28"/>
          <w:szCs w:val="28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своевременности и оперативности выполнения поручений;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35DDA" w:rsidRPr="00335DDA" w:rsidRDefault="00335DDA" w:rsidP="00335D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DDA">
        <w:rPr>
          <w:sz w:val="28"/>
          <w:szCs w:val="28"/>
        </w:rPr>
        <w:t>осознанию ответственности за последствия своих действий.</w:t>
      </w:r>
    </w:p>
    <w:p w:rsidR="005F71D2" w:rsidRPr="0004485C" w:rsidRDefault="005F71D2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71D2" w:rsidRPr="0004485C" w:rsidRDefault="005F71D2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3B8B" w:rsidRPr="0004485C" w:rsidRDefault="00153B8B" w:rsidP="001245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153B8B" w:rsidRPr="0004485C" w:rsidSect="009D696E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79" w:rsidRDefault="00546179" w:rsidP="00683666">
      <w:r>
        <w:separator/>
      </w:r>
    </w:p>
  </w:endnote>
  <w:endnote w:type="continuationSeparator" w:id="1">
    <w:p w:rsidR="00546179" w:rsidRDefault="00546179" w:rsidP="0068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79" w:rsidRDefault="00546179" w:rsidP="00683666">
      <w:r>
        <w:separator/>
      </w:r>
    </w:p>
  </w:footnote>
  <w:footnote w:type="continuationSeparator" w:id="1">
    <w:p w:rsidR="00546179" w:rsidRDefault="00546179" w:rsidP="0068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66" w:rsidRDefault="00683666">
    <w:pPr>
      <w:pStyle w:val="a9"/>
      <w:jc w:val="center"/>
    </w:pPr>
    <w:fldSimple w:instr=" PAGE   \* MERGEFORMAT ">
      <w:r w:rsidR="002C50B4">
        <w:rPr>
          <w:noProof/>
        </w:rPr>
        <w:t>8</w:t>
      </w:r>
    </w:fldSimple>
  </w:p>
  <w:p w:rsidR="00683666" w:rsidRPr="00683666" w:rsidRDefault="00683666">
    <w:pPr>
      <w:pStyle w:val="a9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F5CF7"/>
    <w:multiLevelType w:val="hybridMultilevel"/>
    <w:tmpl w:val="8606094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D4148"/>
    <w:multiLevelType w:val="hybridMultilevel"/>
    <w:tmpl w:val="36222750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5C841DD"/>
    <w:multiLevelType w:val="hybridMultilevel"/>
    <w:tmpl w:val="D6D41F90"/>
    <w:lvl w:ilvl="0" w:tplc="99ACD4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0A5541"/>
    <w:multiLevelType w:val="hybridMultilevel"/>
    <w:tmpl w:val="A8CACC5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933417"/>
    <w:multiLevelType w:val="hybridMultilevel"/>
    <w:tmpl w:val="2C6EDE5E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58568D"/>
    <w:multiLevelType w:val="hybridMultilevel"/>
    <w:tmpl w:val="684A46A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4A1103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7ECA7233"/>
    <w:multiLevelType w:val="hybridMultilevel"/>
    <w:tmpl w:val="5E1A81D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1F5"/>
    <w:rsid w:val="00001828"/>
    <w:rsid w:val="00002BE1"/>
    <w:rsid w:val="000035E5"/>
    <w:rsid w:val="000065B6"/>
    <w:rsid w:val="00017FE6"/>
    <w:rsid w:val="00032600"/>
    <w:rsid w:val="00035404"/>
    <w:rsid w:val="000362B2"/>
    <w:rsid w:val="0004361F"/>
    <w:rsid w:val="0004485C"/>
    <w:rsid w:val="00050368"/>
    <w:rsid w:val="00052331"/>
    <w:rsid w:val="0005289F"/>
    <w:rsid w:val="00062667"/>
    <w:rsid w:val="000650B7"/>
    <w:rsid w:val="00072DCA"/>
    <w:rsid w:val="000737C6"/>
    <w:rsid w:val="00093EB7"/>
    <w:rsid w:val="000968D6"/>
    <w:rsid w:val="00097F09"/>
    <w:rsid w:val="000B4430"/>
    <w:rsid w:val="000B5A85"/>
    <w:rsid w:val="000B7E59"/>
    <w:rsid w:val="000C0AB5"/>
    <w:rsid w:val="000C55B3"/>
    <w:rsid w:val="000C5B3E"/>
    <w:rsid w:val="000C621C"/>
    <w:rsid w:val="000C65A3"/>
    <w:rsid w:val="000C7444"/>
    <w:rsid w:val="000D049B"/>
    <w:rsid w:val="000D1C97"/>
    <w:rsid w:val="000D54A8"/>
    <w:rsid w:val="000E16EF"/>
    <w:rsid w:val="000F2096"/>
    <w:rsid w:val="0010120B"/>
    <w:rsid w:val="00106666"/>
    <w:rsid w:val="0011072A"/>
    <w:rsid w:val="001134AF"/>
    <w:rsid w:val="00115525"/>
    <w:rsid w:val="00122534"/>
    <w:rsid w:val="00122CBE"/>
    <w:rsid w:val="001245FD"/>
    <w:rsid w:val="00130886"/>
    <w:rsid w:val="00131452"/>
    <w:rsid w:val="001358FA"/>
    <w:rsid w:val="00135F49"/>
    <w:rsid w:val="001421D3"/>
    <w:rsid w:val="001429B7"/>
    <w:rsid w:val="00144D14"/>
    <w:rsid w:val="0014720B"/>
    <w:rsid w:val="00151519"/>
    <w:rsid w:val="00153B8B"/>
    <w:rsid w:val="00154376"/>
    <w:rsid w:val="00161FAD"/>
    <w:rsid w:val="0017008F"/>
    <w:rsid w:val="001723E4"/>
    <w:rsid w:val="001758B1"/>
    <w:rsid w:val="001776C6"/>
    <w:rsid w:val="0018211B"/>
    <w:rsid w:val="001964A6"/>
    <w:rsid w:val="0019735F"/>
    <w:rsid w:val="001A116A"/>
    <w:rsid w:val="001B21D3"/>
    <w:rsid w:val="001B3226"/>
    <w:rsid w:val="001B62CC"/>
    <w:rsid w:val="001C10FB"/>
    <w:rsid w:val="001C44DE"/>
    <w:rsid w:val="001D3BA5"/>
    <w:rsid w:val="001D4EDD"/>
    <w:rsid w:val="001E752A"/>
    <w:rsid w:val="001F2152"/>
    <w:rsid w:val="001F2F81"/>
    <w:rsid w:val="001F6E8A"/>
    <w:rsid w:val="002039AD"/>
    <w:rsid w:val="00206445"/>
    <w:rsid w:val="00210AB6"/>
    <w:rsid w:val="00210B9A"/>
    <w:rsid w:val="00221CC2"/>
    <w:rsid w:val="00222102"/>
    <w:rsid w:val="00222C60"/>
    <w:rsid w:val="002236C0"/>
    <w:rsid w:val="00225094"/>
    <w:rsid w:val="00233AC8"/>
    <w:rsid w:val="00236F79"/>
    <w:rsid w:val="002427EC"/>
    <w:rsid w:val="00243DDC"/>
    <w:rsid w:val="00244D05"/>
    <w:rsid w:val="00252620"/>
    <w:rsid w:val="0025646B"/>
    <w:rsid w:val="002651D5"/>
    <w:rsid w:val="00272A88"/>
    <w:rsid w:val="00274975"/>
    <w:rsid w:val="0027785A"/>
    <w:rsid w:val="0028147C"/>
    <w:rsid w:val="002842B4"/>
    <w:rsid w:val="00285AA9"/>
    <w:rsid w:val="002867DC"/>
    <w:rsid w:val="00286EF3"/>
    <w:rsid w:val="00287C74"/>
    <w:rsid w:val="00291751"/>
    <w:rsid w:val="00297A2E"/>
    <w:rsid w:val="002B29E0"/>
    <w:rsid w:val="002B6590"/>
    <w:rsid w:val="002B712B"/>
    <w:rsid w:val="002C50B4"/>
    <w:rsid w:val="002D1DDB"/>
    <w:rsid w:val="002D25B9"/>
    <w:rsid w:val="002D3929"/>
    <w:rsid w:val="002D75A5"/>
    <w:rsid w:val="002E7730"/>
    <w:rsid w:val="002F0968"/>
    <w:rsid w:val="002F3F68"/>
    <w:rsid w:val="00301942"/>
    <w:rsid w:val="00316663"/>
    <w:rsid w:val="00316AAB"/>
    <w:rsid w:val="00316CE1"/>
    <w:rsid w:val="003231C3"/>
    <w:rsid w:val="00325847"/>
    <w:rsid w:val="00335DDA"/>
    <w:rsid w:val="003375D0"/>
    <w:rsid w:val="003422B0"/>
    <w:rsid w:val="00342CBF"/>
    <w:rsid w:val="00343404"/>
    <w:rsid w:val="0034356F"/>
    <w:rsid w:val="00345F5D"/>
    <w:rsid w:val="00346155"/>
    <w:rsid w:val="00346916"/>
    <w:rsid w:val="00361815"/>
    <w:rsid w:val="00370755"/>
    <w:rsid w:val="00371C57"/>
    <w:rsid w:val="003743AA"/>
    <w:rsid w:val="00376411"/>
    <w:rsid w:val="00380395"/>
    <w:rsid w:val="00392496"/>
    <w:rsid w:val="00393842"/>
    <w:rsid w:val="003A0D37"/>
    <w:rsid w:val="003A4504"/>
    <w:rsid w:val="003B32C1"/>
    <w:rsid w:val="003B33F0"/>
    <w:rsid w:val="003C09D8"/>
    <w:rsid w:val="003C0C40"/>
    <w:rsid w:val="003C3F64"/>
    <w:rsid w:val="003C7252"/>
    <w:rsid w:val="003D4077"/>
    <w:rsid w:val="003D4709"/>
    <w:rsid w:val="003D7E3F"/>
    <w:rsid w:val="003E0B6B"/>
    <w:rsid w:val="003E219E"/>
    <w:rsid w:val="003E2A71"/>
    <w:rsid w:val="003F2CAE"/>
    <w:rsid w:val="003F6F51"/>
    <w:rsid w:val="003F7495"/>
    <w:rsid w:val="0040427C"/>
    <w:rsid w:val="0040591F"/>
    <w:rsid w:val="00412022"/>
    <w:rsid w:val="00415843"/>
    <w:rsid w:val="0042015F"/>
    <w:rsid w:val="00424B02"/>
    <w:rsid w:val="004262F1"/>
    <w:rsid w:val="00433489"/>
    <w:rsid w:val="0044240D"/>
    <w:rsid w:val="00442B3C"/>
    <w:rsid w:val="00442D21"/>
    <w:rsid w:val="004472C0"/>
    <w:rsid w:val="00447CD9"/>
    <w:rsid w:val="00453C78"/>
    <w:rsid w:val="00453CDA"/>
    <w:rsid w:val="00454051"/>
    <w:rsid w:val="00454661"/>
    <w:rsid w:val="0046022E"/>
    <w:rsid w:val="00461527"/>
    <w:rsid w:val="00462632"/>
    <w:rsid w:val="00463237"/>
    <w:rsid w:val="00465691"/>
    <w:rsid w:val="00472205"/>
    <w:rsid w:val="00491E34"/>
    <w:rsid w:val="004A6B9B"/>
    <w:rsid w:val="004B1A28"/>
    <w:rsid w:val="004B3E7E"/>
    <w:rsid w:val="004B4B58"/>
    <w:rsid w:val="004B4DAF"/>
    <w:rsid w:val="004B7862"/>
    <w:rsid w:val="004C340A"/>
    <w:rsid w:val="004C6651"/>
    <w:rsid w:val="004D58DB"/>
    <w:rsid w:val="004D70AC"/>
    <w:rsid w:val="004D7AED"/>
    <w:rsid w:val="004E1DE3"/>
    <w:rsid w:val="004E2E6F"/>
    <w:rsid w:val="004E5306"/>
    <w:rsid w:val="004F01EF"/>
    <w:rsid w:val="004F0534"/>
    <w:rsid w:val="004F45CF"/>
    <w:rsid w:val="004F47A9"/>
    <w:rsid w:val="004F5E16"/>
    <w:rsid w:val="005001F5"/>
    <w:rsid w:val="00503218"/>
    <w:rsid w:val="005033DE"/>
    <w:rsid w:val="0050430F"/>
    <w:rsid w:val="005215BE"/>
    <w:rsid w:val="00530F7E"/>
    <w:rsid w:val="00532FC6"/>
    <w:rsid w:val="00535A4C"/>
    <w:rsid w:val="00545422"/>
    <w:rsid w:val="00546179"/>
    <w:rsid w:val="00547605"/>
    <w:rsid w:val="00552A29"/>
    <w:rsid w:val="00555E58"/>
    <w:rsid w:val="00557C6D"/>
    <w:rsid w:val="00557EC1"/>
    <w:rsid w:val="00563385"/>
    <w:rsid w:val="005643F3"/>
    <w:rsid w:val="005717D3"/>
    <w:rsid w:val="005722EE"/>
    <w:rsid w:val="005A138A"/>
    <w:rsid w:val="005B0049"/>
    <w:rsid w:val="005B15F1"/>
    <w:rsid w:val="005D1F3F"/>
    <w:rsid w:val="005D4A94"/>
    <w:rsid w:val="005D74E7"/>
    <w:rsid w:val="005D77B6"/>
    <w:rsid w:val="005E2651"/>
    <w:rsid w:val="005E38A0"/>
    <w:rsid w:val="005E58EC"/>
    <w:rsid w:val="005F0015"/>
    <w:rsid w:val="005F32A0"/>
    <w:rsid w:val="005F71D2"/>
    <w:rsid w:val="0060551B"/>
    <w:rsid w:val="006066F2"/>
    <w:rsid w:val="00606FCC"/>
    <w:rsid w:val="006144DD"/>
    <w:rsid w:val="00624668"/>
    <w:rsid w:val="00631DC7"/>
    <w:rsid w:val="00636061"/>
    <w:rsid w:val="00641AFE"/>
    <w:rsid w:val="00645757"/>
    <w:rsid w:val="00652B17"/>
    <w:rsid w:val="00653DDF"/>
    <w:rsid w:val="006557DF"/>
    <w:rsid w:val="0066082A"/>
    <w:rsid w:val="00666EAC"/>
    <w:rsid w:val="00667799"/>
    <w:rsid w:val="006739FC"/>
    <w:rsid w:val="00675326"/>
    <w:rsid w:val="0067578B"/>
    <w:rsid w:val="0068267F"/>
    <w:rsid w:val="006830AA"/>
    <w:rsid w:val="00683666"/>
    <w:rsid w:val="00685EB4"/>
    <w:rsid w:val="006901F5"/>
    <w:rsid w:val="00696234"/>
    <w:rsid w:val="006A6A99"/>
    <w:rsid w:val="006B2101"/>
    <w:rsid w:val="006B3279"/>
    <w:rsid w:val="006B45AF"/>
    <w:rsid w:val="006B4ADC"/>
    <w:rsid w:val="006B5FB7"/>
    <w:rsid w:val="006B68B4"/>
    <w:rsid w:val="006B7EF2"/>
    <w:rsid w:val="006C61E7"/>
    <w:rsid w:val="006C7ED7"/>
    <w:rsid w:val="006D1298"/>
    <w:rsid w:val="006D3BFC"/>
    <w:rsid w:val="006D6610"/>
    <w:rsid w:val="006D6C5C"/>
    <w:rsid w:val="006E0F73"/>
    <w:rsid w:val="006E2A48"/>
    <w:rsid w:val="006E6136"/>
    <w:rsid w:val="006F2B42"/>
    <w:rsid w:val="00704037"/>
    <w:rsid w:val="00705ACC"/>
    <w:rsid w:val="00707562"/>
    <w:rsid w:val="00707B41"/>
    <w:rsid w:val="00710C09"/>
    <w:rsid w:val="0071223C"/>
    <w:rsid w:val="00713BC0"/>
    <w:rsid w:val="00714379"/>
    <w:rsid w:val="00726562"/>
    <w:rsid w:val="007360A0"/>
    <w:rsid w:val="00763F1B"/>
    <w:rsid w:val="00765C14"/>
    <w:rsid w:val="007704B9"/>
    <w:rsid w:val="00770DA8"/>
    <w:rsid w:val="00775B5E"/>
    <w:rsid w:val="00796728"/>
    <w:rsid w:val="007A322D"/>
    <w:rsid w:val="007B211C"/>
    <w:rsid w:val="007B4F1A"/>
    <w:rsid w:val="007B54A0"/>
    <w:rsid w:val="007D5C60"/>
    <w:rsid w:val="007E1D7C"/>
    <w:rsid w:val="007E5FDF"/>
    <w:rsid w:val="007E6497"/>
    <w:rsid w:val="007E77E9"/>
    <w:rsid w:val="007F7202"/>
    <w:rsid w:val="007F738C"/>
    <w:rsid w:val="0081007D"/>
    <w:rsid w:val="0081458B"/>
    <w:rsid w:val="0081473A"/>
    <w:rsid w:val="00814F95"/>
    <w:rsid w:val="00816596"/>
    <w:rsid w:val="00820D9A"/>
    <w:rsid w:val="00821275"/>
    <w:rsid w:val="00822F32"/>
    <w:rsid w:val="00825163"/>
    <w:rsid w:val="00826A6E"/>
    <w:rsid w:val="008304FA"/>
    <w:rsid w:val="00830FF7"/>
    <w:rsid w:val="00837D20"/>
    <w:rsid w:val="00841538"/>
    <w:rsid w:val="00844B83"/>
    <w:rsid w:val="00844BAE"/>
    <w:rsid w:val="0085110F"/>
    <w:rsid w:val="00873E80"/>
    <w:rsid w:val="008824B7"/>
    <w:rsid w:val="00882CF2"/>
    <w:rsid w:val="00883C7D"/>
    <w:rsid w:val="00884099"/>
    <w:rsid w:val="0088575A"/>
    <w:rsid w:val="00886578"/>
    <w:rsid w:val="0089215B"/>
    <w:rsid w:val="00892198"/>
    <w:rsid w:val="00897805"/>
    <w:rsid w:val="008B3CD6"/>
    <w:rsid w:val="008B6822"/>
    <w:rsid w:val="008B6828"/>
    <w:rsid w:val="008C609C"/>
    <w:rsid w:val="008D5811"/>
    <w:rsid w:val="008E49BA"/>
    <w:rsid w:val="0090242A"/>
    <w:rsid w:val="00906126"/>
    <w:rsid w:val="00907E19"/>
    <w:rsid w:val="00911BD1"/>
    <w:rsid w:val="009140CE"/>
    <w:rsid w:val="009215CB"/>
    <w:rsid w:val="00926EA9"/>
    <w:rsid w:val="0093107C"/>
    <w:rsid w:val="00936D24"/>
    <w:rsid w:val="0094549C"/>
    <w:rsid w:val="00950999"/>
    <w:rsid w:val="0095293B"/>
    <w:rsid w:val="00960BFE"/>
    <w:rsid w:val="00970383"/>
    <w:rsid w:val="0097728E"/>
    <w:rsid w:val="009775F2"/>
    <w:rsid w:val="00980F4C"/>
    <w:rsid w:val="009846D1"/>
    <w:rsid w:val="00997385"/>
    <w:rsid w:val="009A447D"/>
    <w:rsid w:val="009B0627"/>
    <w:rsid w:val="009B3788"/>
    <w:rsid w:val="009B49CF"/>
    <w:rsid w:val="009B7EDB"/>
    <w:rsid w:val="009C25F2"/>
    <w:rsid w:val="009C28AD"/>
    <w:rsid w:val="009D393E"/>
    <w:rsid w:val="009D66CC"/>
    <w:rsid w:val="009D696E"/>
    <w:rsid w:val="009E0417"/>
    <w:rsid w:val="009E3058"/>
    <w:rsid w:val="009E6D09"/>
    <w:rsid w:val="009E761D"/>
    <w:rsid w:val="009F2BB9"/>
    <w:rsid w:val="009F6959"/>
    <w:rsid w:val="00A02407"/>
    <w:rsid w:val="00A048A2"/>
    <w:rsid w:val="00A065E4"/>
    <w:rsid w:val="00A1162D"/>
    <w:rsid w:val="00A11DBF"/>
    <w:rsid w:val="00A11E29"/>
    <w:rsid w:val="00A12779"/>
    <w:rsid w:val="00A16924"/>
    <w:rsid w:val="00A21C72"/>
    <w:rsid w:val="00A3125D"/>
    <w:rsid w:val="00A31AE6"/>
    <w:rsid w:val="00A33662"/>
    <w:rsid w:val="00A40952"/>
    <w:rsid w:val="00A4324E"/>
    <w:rsid w:val="00A447CC"/>
    <w:rsid w:val="00A516B4"/>
    <w:rsid w:val="00A53AF2"/>
    <w:rsid w:val="00A66043"/>
    <w:rsid w:val="00A75349"/>
    <w:rsid w:val="00A767B1"/>
    <w:rsid w:val="00A80D3A"/>
    <w:rsid w:val="00A82AA7"/>
    <w:rsid w:val="00A82E80"/>
    <w:rsid w:val="00A85D21"/>
    <w:rsid w:val="00A868DC"/>
    <w:rsid w:val="00A92B32"/>
    <w:rsid w:val="00A96EDE"/>
    <w:rsid w:val="00AA579A"/>
    <w:rsid w:val="00AC01ED"/>
    <w:rsid w:val="00AC0467"/>
    <w:rsid w:val="00AC1E8A"/>
    <w:rsid w:val="00AD134A"/>
    <w:rsid w:val="00AE0E0B"/>
    <w:rsid w:val="00AE5693"/>
    <w:rsid w:val="00AE7415"/>
    <w:rsid w:val="00AF4CA4"/>
    <w:rsid w:val="00AF5746"/>
    <w:rsid w:val="00B01F06"/>
    <w:rsid w:val="00B124DD"/>
    <w:rsid w:val="00B23254"/>
    <w:rsid w:val="00B266DC"/>
    <w:rsid w:val="00B40E8C"/>
    <w:rsid w:val="00B41332"/>
    <w:rsid w:val="00B42BFD"/>
    <w:rsid w:val="00B56E9E"/>
    <w:rsid w:val="00B65A95"/>
    <w:rsid w:val="00B66659"/>
    <w:rsid w:val="00B70E48"/>
    <w:rsid w:val="00B72CEA"/>
    <w:rsid w:val="00B81E40"/>
    <w:rsid w:val="00B8460C"/>
    <w:rsid w:val="00B868B8"/>
    <w:rsid w:val="00B9025B"/>
    <w:rsid w:val="00BA2072"/>
    <w:rsid w:val="00BA254A"/>
    <w:rsid w:val="00BB2B78"/>
    <w:rsid w:val="00BB300A"/>
    <w:rsid w:val="00BB3B87"/>
    <w:rsid w:val="00BC32A5"/>
    <w:rsid w:val="00BD38CE"/>
    <w:rsid w:val="00BE0BD7"/>
    <w:rsid w:val="00BF1963"/>
    <w:rsid w:val="00BF23E3"/>
    <w:rsid w:val="00BF24BF"/>
    <w:rsid w:val="00BF35D6"/>
    <w:rsid w:val="00BF3E06"/>
    <w:rsid w:val="00C018AA"/>
    <w:rsid w:val="00C0750B"/>
    <w:rsid w:val="00C21FB9"/>
    <w:rsid w:val="00C22A64"/>
    <w:rsid w:val="00C2464C"/>
    <w:rsid w:val="00C25BB5"/>
    <w:rsid w:val="00C273C2"/>
    <w:rsid w:val="00C30401"/>
    <w:rsid w:val="00C312E0"/>
    <w:rsid w:val="00C35526"/>
    <w:rsid w:val="00C403F9"/>
    <w:rsid w:val="00C5039C"/>
    <w:rsid w:val="00C51001"/>
    <w:rsid w:val="00C51699"/>
    <w:rsid w:val="00C523D5"/>
    <w:rsid w:val="00C576D4"/>
    <w:rsid w:val="00C579E0"/>
    <w:rsid w:val="00C6432D"/>
    <w:rsid w:val="00C6559E"/>
    <w:rsid w:val="00C67FC2"/>
    <w:rsid w:val="00C72152"/>
    <w:rsid w:val="00C81ADE"/>
    <w:rsid w:val="00C82063"/>
    <w:rsid w:val="00C84E25"/>
    <w:rsid w:val="00C87645"/>
    <w:rsid w:val="00C92E1F"/>
    <w:rsid w:val="00C9304C"/>
    <w:rsid w:val="00C96238"/>
    <w:rsid w:val="00CA44F9"/>
    <w:rsid w:val="00CB2C30"/>
    <w:rsid w:val="00CB3525"/>
    <w:rsid w:val="00CC4F95"/>
    <w:rsid w:val="00CE06F1"/>
    <w:rsid w:val="00CE46C3"/>
    <w:rsid w:val="00CE5222"/>
    <w:rsid w:val="00CF5B69"/>
    <w:rsid w:val="00D0137F"/>
    <w:rsid w:val="00D116F1"/>
    <w:rsid w:val="00D1385D"/>
    <w:rsid w:val="00D16996"/>
    <w:rsid w:val="00D234B0"/>
    <w:rsid w:val="00D26B54"/>
    <w:rsid w:val="00D3073A"/>
    <w:rsid w:val="00D30C14"/>
    <w:rsid w:val="00D31264"/>
    <w:rsid w:val="00D329B5"/>
    <w:rsid w:val="00D45822"/>
    <w:rsid w:val="00D52F00"/>
    <w:rsid w:val="00D54E96"/>
    <w:rsid w:val="00D565C5"/>
    <w:rsid w:val="00D62170"/>
    <w:rsid w:val="00D64BB6"/>
    <w:rsid w:val="00D73149"/>
    <w:rsid w:val="00D73FC6"/>
    <w:rsid w:val="00D746B8"/>
    <w:rsid w:val="00D84E38"/>
    <w:rsid w:val="00D92F07"/>
    <w:rsid w:val="00D92FF4"/>
    <w:rsid w:val="00D9693C"/>
    <w:rsid w:val="00DA4EBD"/>
    <w:rsid w:val="00DB0D2B"/>
    <w:rsid w:val="00DB10BC"/>
    <w:rsid w:val="00DB377A"/>
    <w:rsid w:val="00DB53EC"/>
    <w:rsid w:val="00DC53DD"/>
    <w:rsid w:val="00DE7A69"/>
    <w:rsid w:val="00DF7956"/>
    <w:rsid w:val="00E0071A"/>
    <w:rsid w:val="00E126E1"/>
    <w:rsid w:val="00E16EA9"/>
    <w:rsid w:val="00E176C3"/>
    <w:rsid w:val="00E2294F"/>
    <w:rsid w:val="00E27286"/>
    <w:rsid w:val="00E36D01"/>
    <w:rsid w:val="00E41BB8"/>
    <w:rsid w:val="00E4248B"/>
    <w:rsid w:val="00E42A64"/>
    <w:rsid w:val="00E4449D"/>
    <w:rsid w:val="00E52E72"/>
    <w:rsid w:val="00E62450"/>
    <w:rsid w:val="00E63E60"/>
    <w:rsid w:val="00E751F5"/>
    <w:rsid w:val="00E7579F"/>
    <w:rsid w:val="00E77F64"/>
    <w:rsid w:val="00E873A1"/>
    <w:rsid w:val="00E9252F"/>
    <w:rsid w:val="00E95D0C"/>
    <w:rsid w:val="00EC5DC9"/>
    <w:rsid w:val="00EC6211"/>
    <w:rsid w:val="00ED093B"/>
    <w:rsid w:val="00ED692F"/>
    <w:rsid w:val="00EE1FE6"/>
    <w:rsid w:val="00F00214"/>
    <w:rsid w:val="00F0483C"/>
    <w:rsid w:val="00F149D7"/>
    <w:rsid w:val="00F17DE9"/>
    <w:rsid w:val="00F21098"/>
    <w:rsid w:val="00F3097C"/>
    <w:rsid w:val="00F45995"/>
    <w:rsid w:val="00F633A7"/>
    <w:rsid w:val="00F8336B"/>
    <w:rsid w:val="00F9032C"/>
    <w:rsid w:val="00F91DE4"/>
    <w:rsid w:val="00F9464A"/>
    <w:rsid w:val="00F95A5B"/>
    <w:rsid w:val="00F95AA9"/>
    <w:rsid w:val="00F9719C"/>
    <w:rsid w:val="00FC0156"/>
    <w:rsid w:val="00FC4FCC"/>
    <w:rsid w:val="00FC6328"/>
    <w:rsid w:val="00FE0439"/>
    <w:rsid w:val="00FE7E42"/>
    <w:rsid w:val="00FF1F56"/>
    <w:rsid w:val="00FF39F2"/>
    <w:rsid w:val="00FF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1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001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0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001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50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"/>
    <w:basedOn w:val="a"/>
    <w:autoRedefine/>
    <w:rsid w:val="00A16924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rsid w:val="00641AFE"/>
    <w:pPr>
      <w:spacing w:after="120"/>
    </w:pPr>
  </w:style>
  <w:style w:type="paragraph" w:customStyle="1" w:styleId="ConsPlusNormal">
    <w:name w:val="ConsPlusNormal"/>
    <w:rsid w:val="003B3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6B6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68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836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3666"/>
    <w:rPr>
      <w:sz w:val="24"/>
      <w:szCs w:val="24"/>
    </w:rPr>
  </w:style>
  <w:style w:type="paragraph" w:styleId="ab">
    <w:name w:val="footer"/>
    <w:basedOn w:val="a"/>
    <w:link w:val="ac"/>
    <w:rsid w:val="006836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836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625AD85D2B345EC667384D1CF5D3AAEEC95FE967D112B3F4619F8B85FFA58CBB4AD754EC678B5s8C6O" TargetMode="External"/><Relationship Id="rId13" Type="http://schemas.openxmlformats.org/officeDocument/2006/relationships/hyperlink" Target="consultantplus://offline/ref=B7F625AD85D2B345EC667384D1CF5D3AA7E792FE9C7F4C21371F15FABF50A54FCCFDA1744EC67AsBC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625AD85D2B345EC667384D1CF5D3AADE690FB9E2246296E1317sFCDO" TargetMode="External"/><Relationship Id="rId12" Type="http://schemas.openxmlformats.org/officeDocument/2006/relationships/hyperlink" Target="consultantplus://offline/ref=B7F625AD85D2B345EC667384D1CF5D3AAEEC93FA9070112B3F4619F8B85FFA58CBB4AD754EC679B7s8C2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F625AD85D2B345EC667384D1CF5D3AAEEC95FE967D112B3F4619F8B85FFA58CBB4AD754EC678B2s8CD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7F625AD85D2B345EC667384D1CF5D3AAEEC95FE967D112B3F4619F8B85FFA58CBB4AD754EC678B0s8C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625AD85D2B345EC667384D1CF5D3AAEEC95FE967D112B3F4619F8B85FFA58CBB4AD754EC678B7s8C7O" TargetMode="External"/><Relationship Id="rId14" Type="http://schemas.openxmlformats.org/officeDocument/2006/relationships/hyperlink" Target="consultantplus://offline/ref=B7F625AD85D2B345EC667384D1CF5D3AAEEC95FE967D112B3F4619F8B85FFA58CBB4AD754EC678B2s8C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18572</CharactersWithSpaces>
  <SharedDoc>false</SharedDoc>
  <HLinks>
    <vt:vector size="48" baseType="variant">
      <vt:variant>
        <vt:i4>7077939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consultantplus://offline/ref=B7F625AD85D2B345EC667384D1CF5D3AAEEC95FE967D112B3F4619F8B85FFA58CBB4AD754EC678B2s8CDO</vt:lpwstr>
      </vt:variant>
      <vt:variant>
        <vt:lpwstr/>
      </vt:variant>
      <vt:variant>
        <vt:i4>786433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consultantplus://offline/ref=B7F625AD85D2B345EC667384D1CF5D3AA7E792FE9C7F4C21371F15FABF50A54FCCFDA1744EC67AsBCCO</vt:lpwstr>
      </vt:variant>
      <vt:variant>
        <vt:lpwstr/>
      </vt:variant>
      <vt:variant>
        <vt:i4>7077937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consultantplus://offline/ref=B7F625AD85D2B345EC667384D1CF5D3AAEEC93FA9070112B3F4619F8B85FFA58CBB4AD754EC679B7s8C2O</vt:lpwstr>
      </vt:variant>
      <vt:variant>
        <vt:lpwstr/>
      </vt:variant>
      <vt:variant>
        <vt:i4>7077939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consultantplus://offline/ref=B7F625AD85D2B345EC667384D1CF5D3AAEEC95FE967D112B3F4619F8B85FFA58CBB4AD754EC678B2s8CDO</vt:lpwstr>
      </vt:variant>
      <vt:variant>
        <vt:lpwstr/>
      </vt:variant>
      <vt:variant>
        <vt:i4>7077989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consultantplus://offline/ref=B7F625AD85D2B345EC667384D1CF5D3AAEEC95FE967D112B3F4619F8B85FFA58CBB4AD754EC678B0s8C0O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consultantplus://offline/ref=B7F625AD85D2B345EC667384D1CF5D3AAEEC95FE967D112B3F4619F8B85FFA58CBB4AD754EC678B7s8C7O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consultantplus://offline/ref=B7F625AD85D2B345EC667384D1CF5D3AAEEC95FE967D112B3F4619F8B85FFA58CBB4AD754EC678B5s8C6O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consultantplus://offline/ref=B7F625AD85D2B345EC667384D1CF5D3AADE690FB9E2246296E1317sFCDO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3900-00-859</dc:creator>
  <cp:keywords/>
  <cp:lastModifiedBy> </cp:lastModifiedBy>
  <cp:revision>2</cp:revision>
  <cp:lastPrinted>2016-02-02T15:54:00Z</cp:lastPrinted>
  <dcterms:created xsi:type="dcterms:W3CDTF">2017-10-31T14:00:00Z</dcterms:created>
  <dcterms:modified xsi:type="dcterms:W3CDTF">2017-10-31T14:00:00Z</dcterms:modified>
</cp:coreProperties>
</file>