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264"/>
        <w:gridCol w:w="1914"/>
        <w:gridCol w:w="1914"/>
      </w:tblGrid>
      <w:tr w:rsidR="00522371" w:rsidTr="00E824E7">
        <w:tc>
          <w:tcPr>
            <w:tcW w:w="1914" w:type="dxa"/>
          </w:tcPr>
          <w:p w:rsidR="00522371" w:rsidRDefault="00522371">
            <w:r>
              <w:t>Место проведения мероприятия</w:t>
            </w:r>
          </w:p>
        </w:tc>
        <w:tc>
          <w:tcPr>
            <w:tcW w:w="1914" w:type="dxa"/>
          </w:tcPr>
          <w:p w:rsidR="00522371" w:rsidRDefault="00522371">
            <w:r>
              <w:t>Наименование мероприятия</w:t>
            </w:r>
          </w:p>
        </w:tc>
        <w:tc>
          <w:tcPr>
            <w:tcW w:w="1914" w:type="dxa"/>
          </w:tcPr>
          <w:p w:rsidR="00522371" w:rsidRDefault="00522371">
            <w:r>
              <w:t>Телефон</w:t>
            </w:r>
          </w:p>
        </w:tc>
        <w:tc>
          <w:tcPr>
            <w:tcW w:w="1914" w:type="dxa"/>
          </w:tcPr>
          <w:p w:rsidR="00522371" w:rsidRDefault="00B00139">
            <w:r>
              <w:t>Дата и время проведения мероприятия</w:t>
            </w:r>
          </w:p>
        </w:tc>
      </w:tr>
      <w:tr w:rsidR="00522371" w:rsidTr="00E824E7">
        <w:tc>
          <w:tcPr>
            <w:tcW w:w="1914" w:type="dxa"/>
          </w:tcPr>
          <w:p w:rsidR="00522371" w:rsidRDefault="00522371">
            <w:r>
              <w:t>МИФНС №1 по Калужской области</w:t>
            </w:r>
          </w:p>
        </w:tc>
        <w:tc>
          <w:tcPr>
            <w:tcW w:w="1914" w:type="dxa"/>
          </w:tcPr>
          <w:p w:rsidR="00522371" w:rsidRDefault="00522371">
            <w:r>
              <w:t>Информирование налогоплательщиков, прием налоговых деклараций, знакомство с электронными сервисами</w:t>
            </w:r>
            <w:r w:rsidR="006E79FD">
              <w:t>, подключение к сервису «Личный кабинет физического лица»</w:t>
            </w:r>
            <w:r>
              <w:t xml:space="preserve"> </w:t>
            </w:r>
          </w:p>
        </w:tc>
        <w:tc>
          <w:tcPr>
            <w:tcW w:w="1914" w:type="dxa"/>
          </w:tcPr>
          <w:p w:rsidR="00522371" w:rsidRDefault="00B00139">
            <w:r w:rsidRPr="00B00139">
              <w:t xml:space="preserve"> (48448) 2-24-19</w:t>
            </w:r>
          </w:p>
        </w:tc>
        <w:tc>
          <w:tcPr>
            <w:tcW w:w="1914" w:type="dxa"/>
          </w:tcPr>
          <w:p w:rsidR="00522371" w:rsidRDefault="00B00139" w:rsidP="006E79FD">
            <w:r>
              <w:t>14</w:t>
            </w:r>
            <w:r w:rsidR="006E79FD">
              <w:t xml:space="preserve"> </w:t>
            </w:r>
            <w:r>
              <w:t>апреля 2017 года</w:t>
            </w:r>
          </w:p>
          <w:p w:rsidR="006E79FD" w:rsidRDefault="006E79FD" w:rsidP="006E79FD">
            <w:r>
              <w:t>с 9:00 до 20:00</w:t>
            </w:r>
          </w:p>
          <w:p w:rsidR="006E79FD" w:rsidRDefault="006E79FD" w:rsidP="006E79FD">
            <w:r>
              <w:t xml:space="preserve">15 апреля 2017 года </w:t>
            </w:r>
          </w:p>
          <w:p w:rsidR="006E79FD" w:rsidRDefault="006E79FD" w:rsidP="006E79FD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t>МИФНС №2 по Калужской области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FC054B">
            <w:r w:rsidRPr="00FC054B">
              <w:t>(48434) 3-64-44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t>МИФНС №3 по Калужской области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D77117">
            <w:r w:rsidRPr="00D77117">
              <w:t>(48431) 2-41-43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t>МИФНС №4 по Калужской области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D57424">
            <w:r w:rsidRPr="00D57424">
              <w:t>(48456) 5-61-89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t>МИФНС №5 по Калужской области</w:t>
            </w:r>
          </w:p>
        </w:tc>
        <w:tc>
          <w:tcPr>
            <w:tcW w:w="1914" w:type="dxa"/>
          </w:tcPr>
          <w:p w:rsidR="00522371" w:rsidRDefault="0092059D">
            <w:r>
              <w:t xml:space="preserve">Информирование налогоплательщиков, прием налоговых деклараций, знакомство с электронными </w:t>
            </w:r>
            <w:r>
              <w:lastRenderedPageBreak/>
              <w:t>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E016EF">
            <w:r w:rsidRPr="00E016EF">
              <w:lastRenderedPageBreak/>
              <w:t>(48444) 6-49-10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lastRenderedPageBreak/>
              <w:t>МИФНС №6 по Калужской области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E016EF">
            <w:r w:rsidRPr="00E016EF">
              <w:t>(48439) 6-30-56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t>МИФНС №7 по Калужской области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E016EF">
            <w:r w:rsidRPr="00E016EF">
              <w:t>(4842) 71-52-81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>
            <w:r>
              <w:t>ИФНС России по Ленинскому округу города Калуги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E016EF">
            <w:r w:rsidRPr="00E016EF">
              <w:t>(4842) 71-52-20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  <w:tr w:rsidR="00522371" w:rsidTr="00E824E7">
        <w:tc>
          <w:tcPr>
            <w:tcW w:w="1914" w:type="dxa"/>
          </w:tcPr>
          <w:p w:rsidR="00522371" w:rsidRDefault="006E79FD" w:rsidP="006E79FD">
            <w:r>
              <w:t>ИФНС России по Московскому округу города Калуги</w:t>
            </w:r>
          </w:p>
        </w:tc>
        <w:tc>
          <w:tcPr>
            <w:tcW w:w="1914" w:type="dxa"/>
          </w:tcPr>
          <w:p w:rsidR="00522371" w:rsidRDefault="0092059D">
            <w:r>
              <w:t>Информирование налогоплательщиков, прием налоговых деклараций, знакомство с электронными сервисами, подключение к сервису «Личный кабинет физического лица»</w:t>
            </w:r>
          </w:p>
        </w:tc>
        <w:tc>
          <w:tcPr>
            <w:tcW w:w="1914" w:type="dxa"/>
          </w:tcPr>
          <w:p w:rsidR="00522371" w:rsidRDefault="00E016EF">
            <w:r w:rsidRPr="00E016EF">
              <w:t>(4842) 71-53-35</w:t>
            </w:r>
          </w:p>
        </w:tc>
        <w:tc>
          <w:tcPr>
            <w:tcW w:w="1914" w:type="dxa"/>
          </w:tcPr>
          <w:p w:rsidR="00136750" w:rsidRDefault="00136750" w:rsidP="00136750">
            <w:r>
              <w:t>14 апреля 2017 года</w:t>
            </w:r>
          </w:p>
          <w:p w:rsidR="00136750" w:rsidRDefault="00136750" w:rsidP="00136750">
            <w:r>
              <w:t>с 9:00 до 20:00</w:t>
            </w:r>
          </w:p>
          <w:p w:rsidR="00136750" w:rsidRDefault="00136750" w:rsidP="00136750">
            <w:r>
              <w:t xml:space="preserve">15 апреля 2017 года </w:t>
            </w:r>
          </w:p>
          <w:p w:rsidR="00522371" w:rsidRDefault="00136750" w:rsidP="00136750">
            <w:r>
              <w:t>С 10:00 по 15:00</w:t>
            </w:r>
          </w:p>
        </w:tc>
      </w:tr>
    </w:tbl>
    <w:p w:rsidR="0051776A" w:rsidRDefault="0051776A"/>
    <w:p w:rsidR="002058FF" w:rsidRDefault="002058FF">
      <w:bookmarkStart w:id="0" w:name="_GoBack"/>
      <w:bookmarkEnd w:id="0"/>
    </w:p>
    <w:p w:rsidR="002058FF" w:rsidRDefault="002058FF"/>
    <w:sectPr w:rsidR="0020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C"/>
    <w:rsid w:val="00136750"/>
    <w:rsid w:val="002058FF"/>
    <w:rsid w:val="0051776A"/>
    <w:rsid w:val="00522371"/>
    <w:rsid w:val="006E79FD"/>
    <w:rsid w:val="0092059D"/>
    <w:rsid w:val="009D3F46"/>
    <w:rsid w:val="00B00139"/>
    <w:rsid w:val="00BB3B3C"/>
    <w:rsid w:val="00D57424"/>
    <w:rsid w:val="00D77117"/>
    <w:rsid w:val="00E016EF"/>
    <w:rsid w:val="00E824E7"/>
    <w:rsid w:val="00F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16</cp:revision>
  <dcterms:created xsi:type="dcterms:W3CDTF">2017-08-30T14:07:00Z</dcterms:created>
  <dcterms:modified xsi:type="dcterms:W3CDTF">2017-08-31T07:12:00Z</dcterms:modified>
</cp:coreProperties>
</file>