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BFB" w:rsidRDefault="00F90BFB" w:rsidP="00340DFD">
      <w:pPr>
        <w:pStyle w:val="10"/>
      </w:pPr>
    </w:p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5"/>
      </w:tblGrid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right="-638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Приложение № 3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УТВЕРЖДЕНО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5A4C59" w:rsidP="005A4C59">
            <w:pPr>
              <w:ind w:left="75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     </w:t>
            </w:r>
            <w:r w:rsidR="003228CC">
              <w:rPr>
                <w:sz w:val="24"/>
                <w:u w:val="none"/>
              </w:rPr>
              <w:t xml:space="preserve">приказом ФНС </w:t>
            </w:r>
            <w:r>
              <w:rPr>
                <w:sz w:val="24"/>
                <w:u w:val="none"/>
              </w:rPr>
              <w:t xml:space="preserve">     </w:t>
            </w:r>
            <w:r w:rsidR="003228CC">
              <w:rPr>
                <w:sz w:val="24"/>
                <w:u w:val="none"/>
              </w:rPr>
              <w:t xml:space="preserve">России 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от</w:t>
            </w:r>
          </w:p>
        </w:tc>
      </w:tr>
      <w:tr w:rsidR="00F90BFB">
        <w:tc>
          <w:tcPr>
            <w:tcW w:w="21729" w:type="dxa"/>
            <w:tcMar>
              <w:left w:w="71" w:type="dxa"/>
              <w:right w:w="71" w:type="dxa"/>
            </w:tcMar>
          </w:tcPr>
          <w:p w:rsidR="00F90BFB" w:rsidRDefault="003228CC">
            <w:pPr>
              <w:ind w:left="7513" w:firstLine="3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№</w:t>
            </w:r>
          </w:p>
        </w:tc>
      </w:tr>
    </w:tbl>
    <w:p w:rsidR="00F90BFB" w:rsidRDefault="00F90BFB"/>
    <w:p w:rsidR="00F90BFB" w:rsidRDefault="00F90BFB"/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70"/>
        <w:gridCol w:w="3729"/>
        <w:gridCol w:w="567"/>
        <w:gridCol w:w="1417"/>
        <w:gridCol w:w="567"/>
        <w:gridCol w:w="174"/>
        <w:gridCol w:w="1472"/>
        <w:gridCol w:w="1473"/>
        <w:gridCol w:w="162"/>
      </w:tblGrid>
      <w:tr w:rsidR="00F90BFB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Borders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Borders>
              <w:left w:val="nil"/>
              <w:bottom w:val="double" w:sz="4" w:space="0" w:color="000000"/>
              <w:right w:val="nil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ОТЧЕТНОСТЬ ФЕДЕРАЛЬНОЙ НАЛОГОВОЙ СЛУЖБЫ</w:t>
            </w:r>
          </w:p>
        </w:tc>
      </w:tr>
      <w:tr w:rsidR="00F90BFB">
        <w:tc>
          <w:tcPr>
            <w:tcW w:w="9731" w:type="dxa"/>
            <w:gridSpan w:val="9"/>
            <w:tcBorders>
              <w:top w:val="double" w:sz="4" w:space="0" w:color="000000"/>
              <w:left w:val="nil"/>
              <w:bottom w:val="nil"/>
              <w:right w:val="nil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jc w:val="both"/>
              <w:rPr>
                <w:sz w:val="24"/>
              </w:rPr>
            </w:pPr>
          </w:p>
        </w:tc>
      </w:tr>
      <w:tr w:rsidR="00F90BFB"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93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 xml:space="preserve">О РЕЗУЛЬТАТАХ КОНТРОЛЬНОЙ РАБОТЫ НАЛОГОВЫХ ОРГАНОВ </w:t>
            </w:r>
          </w:p>
          <w:p w:rsidR="00F90BFB" w:rsidRDefault="003228CC">
            <w:pPr>
              <w:pStyle w:val="4"/>
              <w:rPr>
                <w:sz w:val="24"/>
              </w:rPr>
            </w:pPr>
            <w:r>
              <w:rPr>
                <w:sz w:val="24"/>
              </w:rPr>
              <w:t>ПО ПРИМЕНЕНИЮ КОНТРОЛЬНО-КАССОВОЙ ТЕХНИКИ И ИСПОЛЬЗОВАНИЮ СПЕЦИАЛЬНЫХ БАНКОВСКИХ СЧЕТОВ</w:t>
            </w:r>
          </w:p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по состоянию на  0</w:t>
            </w:r>
            <w:r w:rsidR="005A4C59">
              <w:rPr>
                <w:sz w:val="24"/>
              </w:rPr>
              <w:t>1</w:t>
            </w:r>
            <w:r w:rsidR="00F75842" w:rsidRPr="0057570B">
              <w:rPr>
                <w:sz w:val="24"/>
              </w:rPr>
              <w:t xml:space="preserve"> </w:t>
            </w:r>
            <w:r w:rsidR="00F75842">
              <w:rPr>
                <w:sz w:val="24"/>
              </w:rPr>
              <w:t>октября</w:t>
            </w:r>
            <w:r w:rsidR="00EF613A">
              <w:rPr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21646B">
              <w:rPr>
                <w:sz w:val="24"/>
              </w:rPr>
              <w:t>1</w:t>
            </w:r>
            <w:r>
              <w:rPr>
                <w:sz w:val="24"/>
              </w:rPr>
              <w:t xml:space="preserve">  года</w:t>
            </w:r>
          </w:p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ab/>
              <w:t xml:space="preserve">  </w:t>
            </w:r>
            <w:r>
              <w:rPr>
                <w:sz w:val="24"/>
                <w:vertAlign w:val="superscript"/>
              </w:rPr>
              <w:t>(месяц)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626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Представляется: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ind w:left="354" w:hanging="284"/>
              <w:jc w:val="both"/>
              <w:rPr>
                <w:sz w:val="24"/>
              </w:rPr>
            </w:pPr>
            <w:r>
              <w:rPr>
                <w:sz w:val="24"/>
              </w:rPr>
              <w:t>Сроки представления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4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ind w:hanging="786"/>
              <w:jc w:val="both"/>
              <w:rPr>
                <w:sz w:val="24"/>
              </w:rPr>
            </w:pPr>
            <w:r>
              <w:rPr>
                <w:sz w:val="24"/>
              </w:rPr>
              <w:t>Код формы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502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/>
        </w:tc>
        <w:tc>
          <w:tcPr>
            <w:tcW w:w="255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/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Форма № 1-ККТ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285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ФНС России</w:t>
            </w:r>
          </w:p>
        </w:tc>
        <w:tc>
          <w:tcPr>
            <w:tcW w:w="25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>по мере требования информации</w:t>
            </w:r>
          </w:p>
        </w:tc>
        <w:tc>
          <w:tcPr>
            <w:tcW w:w="174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294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3228CC">
            <w:pPr>
              <w:pStyle w:val="4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Утверждена</w:t>
            </w:r>
            <w:proofErr w:type="gramEnd"/>
            <w:r>
              <w:rPr>
                <w:sz w:val="24"/>
              </w:rPr>
              <w:t xml:space="preserve"> приказом  </w:t>
            </w: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ФНС России </w:t>
            </w: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/>
          <w:p w:rsidR="00F90BFB" w:rsidRDefault="00F90BFB"/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  <w:p w:rsidR="00F90BFB" w:rsidRDefault="00F90BFB">
            <w:pPr>
              <w:pStyle w:val="4"/>
              <w:ind w:left="0"/>
              <w:rPr>
                <w:sz w:val="24"/>
              </w:rPr>
            </w:pPr>
          </w:p>
          <w:p w:rsidR="00F90BFB" w:rsidRDefault="003228CC">
            <w:pPr>
              <w:pStyle w:val="4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147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rPr>
                <w:sz w:val="24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155"/>
        </w:trPr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  <w:tr w:rsidR="00F90BFB">
        <w:trPr>
          <w:trHeight w:val="53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  <w:u w:val="single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3228CC">
            <w:pPr>
              <w:pStyle w:val="4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793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rPr>
          <w:trHeight w:val="528"/>
        </w:trPr>
        <w:tc>
          <w:tcPr>
            <w:tcW w:w="170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4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ind w:left="0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  <w:tc>
          <w:tcPr>
            <w:tcW w:w="3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1" w:type="dxa"/>
              <w:right w:w="71" w:type="dxa"/>
            </w:tcMar>
            <w:vAlign w:val="center"/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  <w:tc>
          <w:tcPr>
            <w:tcW w:w="162" w:type="dxa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  <w:u w:val="single"/>
              </w:rPr>
            </w:pPr>
          </w:p>
        </w:tc>
      </w:tr>
      <w:tr w:rsidR="00F90BFB">
        <w:tc>
          <w:tcPr>
            <w:tcW w:w="9731" w:type="dxa"/>
            <w:gridSpan w:val="9"/>
            <w:tcMar>
              <w:left w:w="71" w:type="dxa"/>
              <w:right w:w="71" w:type="dxa"/>
            </w:tcMar>
          </w:tcPr>
          <w:p w:rsidR="00F90BFB" w:rsidRDefault="00F90BFB">
            <w:pPr>
              <w:pStyle w:val="4"/>
              <w:jc w:val="both"/>
              <w:rPr>
                <w:sz w:val="24"/>
              </w:rPr>
            </w:pPr>
          </w:p>
        </w:tc>
      </w:tr>
    </w:tbl>
    <w:p w:rsidR="00F90BFB" w:rsidRDefault="00F90BFB">
      <w:pPr>
        <w:pStyle w:val="4"/>
        <w:ind w:left="0"/>
        <w:jc w:val="both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827"/>
        <w:gridCol w:w="816"/>
        <w:gridCol w:w="2159"/>
        <w:gridCol w:w="1527"/>
      </w:tblGrid>
      <w:tr w:rsidR="00F90BFB">
        <w:trPr>
          <w:trHeight w:val="141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90BFB" w:rsidRDefault="00F90BFB">
            <w:pPr>
              <w:ind w:right="-81"/>
              <w:rPr>
                <w:sz w:val="22"/>
                <w:u w:val="none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F90BFB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90BFB" w:rsidRDefault="003228CC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lastRenderedPageBreak/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F90BFB" w:rsidRDefault="00F90BFB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F90BFB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F90BFB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F90BFB" w:rsidRDefault="00F90BFB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F90BFB"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F90BFB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4FA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829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4FA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739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4FA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567" w:right="-81" w:hanging="533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применения ККТ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4FA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828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4FA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739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4FA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89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полноты учета выручки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4FA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829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4FA8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739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4FA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90</w:t>
            </w:r>
          </w:p>
        </w:tc>
      </w:tr>
      <w:tr w:rsidR="00F90BFB">
        <w:trPr>
          <w:trHeight w:val="108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числе, </w:t>
            </w:r>
            <w:proofErr w:type="gramStart"/>
            <w:r>
              <w:rPr>
                <w:sz w:val="18"/>
                <w:u w:val="none"/>
              </w:rPr>
              <w:t>связанные</w:t>
            </w:r>
            <w:proofErr w:type="gramEnd"/>
            <w:r>
              <w:rPr>
                <w:sz w:val="18"/>
                <w:u w:val="none"/>
              </w:rPr>
              <w:t xml:space="preserve"> с: 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4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F90BFB" w:rsidRDefault="003228CC">
            <w:pPr>
              <w:ind w:right="-81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(ч.2 ст. 14.5.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445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 w:rsidP="00F7492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393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52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68" w:right="-81" w:hanging="1134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364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proofErr w:type="spellStart"/>
            <w:r>
              <w:rPr>
                <w:sz w:val="18"/>
                <w:u w:val="none"/>
              </w:rPr>
              <w:t>ненаправлением</w:t>
            </w:r>
            <w:proofErr w:type="spellEnd"/>
            <w:r>
              <w:rPr>
                <w:sz w:val="18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18"/>
                <w:u w:val="none"/>
              </w:rPr>
              <w:t>непередача</w:t>
            </w:r>
            <w:proofErr w:type="spellEnd"/>
            <w:r>
              <w:rPr>
                <w:sz w:val="18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применении ККТ (ч. 6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2019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нарушением оператором фискальных данных (ОФД) законодательства РФ о применении ККТ, </w:t>
            </w:r>
            <w:proofErr w:type="gramStart"/>
            <w:r>
              <w:rPr>
                <w:sz w:val="18"/>
                <w:u w:val="none"/>
              </w:rPr>
              <w:t>выразившееся</w:t>
            </w:r>
            <w:proofErr w:type="gramEnd"/>
            <w:r>
              <w:rPr>
                <w:sz w:val="18"/>
                <w:u w:val="none"/>
              </w:rPr>
              <w:t xml:space="preserve"> в нарушении обязанности по обработке и передаче ФД или обязанности по обеспечению конфиденциальности и защиты ФД (ч. 7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неисполнением ОФД обязанностей, установленных законодательством РФ о применении ККТ, в случае аннулирования имеющегося у него разрешения на обработку ФД (ч. 8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подачей организацией недостоверных сведений при соискании разрешения на обработку ФД (ч. 9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уведомления о заключении с пользователем договора на обработку ФД, об изменении сведений, представленных в уведомлении, или о расторжении указанного договора либо представление таких уведомлений с нарушением установленного законодательством РФ о применении ККТ срока (ч. 10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ОФД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уведомления об изменении сведений, представленных при подаче заявления на получение разрешения на обработку ФД, либо представление такого уведомления с нарушением установленного законодательством РФ о применении ККТ срока (ч. 11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lastRenderedPageBreak/>
              <w:t>иными нарушениями ОФД требований законодательства РФ о применении ККТ (ч. 12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продажей изготовителем ККТ и (или) фискальных накопителей ККТ и (или) фискального накопителя без включения таких ККТ и (или) фискального накопителя в реестр ККТ и (или) реестр фискального накопителя (ч. 13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выдачей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заведомо ложного заключения (ч. 14 ст. 14.5 КоАП РФ)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1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 w:firstLine="34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непредставлением либо представление с нарушением установленного срока </w:t>
            </w:r>
            <w:proofErr w:type="gramStart"/>
            <w:r>
              <w:rPr>
                <w:sz w:val="18"/>
                <w:u w:val="none"/>
              </w:rPr>
              <w:t>в</w:t>
            </w:r>
            <w:proofErr w:type="gramEnd"/>
            <w:r>
              <w:rPr>
                <w:sz w:val="18"/>
                <w:u w:val="none"/>
              </w:rPr>
              <w:t xml:space="preserve"> НО экспертной организацией, проводящей экспертизу моделей ККТ и (или) экспертизу технических средств ОФД (соискателя разрешения на обработку ФД) на соответствие требованиям законодательства РФ о применении ККТ, выданного заключения о соответствии или несоответствии ККТ или технических средств ОФД (соискателя разрешения на обработку ФД) требованиям законодательства РФ о применении ККТ (ч. 15 ст. 14.5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2028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х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69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5178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168" w:right="-81" w:hanging="1168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left="176" w:right="-81" w:hanging="176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 </w:t>
            </w:r>
            <w:proofErr w:type="gramStart"/>
            <w:r>
              <w:rPr>
                <w:sz w:val="18"/>
                <w:u w:val="none"/>
              </w:rPr>
              <w:t>связанным</w:t>
            </w:r>
            <w:proofErr w:type="gramEnd"/>
            <w:r>
              <w:rPr>
                <w:sz w:val="18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осуществлением расчетов наличными деньгами с другими организациями сверх установленных размеров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proofErr w:type="spellStart"/>
            <w:r>
              <w:rPr>
                <w:sz w:val="18"/>
                <w:u w:val="none"/>
              </w:rPr>
              <w:t>неоприходованием</w:t>
            </w:r>
            <w:proofErr w:type="spellEnd"/>
            <w:r>
              <w:rPr>
                <w:sz w:val="18"/>
                <w:u w:val="none"/>
              </w:rPr>
              <w:t xml:space="preserve"> (</w:t>
            </w:r>
            <w:proofErr w:type="gramStart"/>
            <w:r>
              <w:rPr>
                <w:sz w:val="18"/>
                <w:u w:val="none"/>
              </w:rPr>
              <w:t>неполном</w:t>
            </w:r>
            <w:proofErr w:type="gramEnd"/>
            <w:r>
              <w:rPr>
                <w:sz w:val="18"/>
                <w:u w:val="none"/>
              </w:rPr>
              <w:t xml:space="preserve"> оприходовании) в кассу денежной наличности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несоблюдением порядка хранения свободных денежных средств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2034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накоплением в кассе наличных денег сверх установленных лимитов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125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116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</w:tr>
      <w:tr w:rsidR="00F90BFB">
        <w:trPr>
          <w:trHeight w:val="2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266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90BFB" w:rsidRDefault="00F90BFB">
            <w:pPr>
              <w:ind w:right="-81"/>
              <w:rPr>
                <w:b/>
                <w:sz w:val="18"/>
                <w:u w:val="none"/>
              </w:rPr>
            </w:pPr>
          </w:p>
        </w:tc>
      </w:tr>
      <w:tr w:rsidR="00F90BFB">
        <w:trPr>
          <w:trHeight w:val="413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открытых специальных банковских счетов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2040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5A4C59" w:rsidRDefault="0094496C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130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04267" w:rsidRDefault="0094496C" w:rsidP="00D04267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  <w:r w:rsidR="00D04267">
              <w:rPr>
                <w:b/>
                <w:sz w:val="22"/>
                <w:u w:val="none"/>
              </w:rPr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F74927" w:rsidRDefault="0094496C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82</w:t>
            </w:r>
          </w:p>
        </w:tc>
      </w:tr>
      <w:tr w:rsidR="00F90BFB">
        <w:trPr>
          <w:trHeight w:val="40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налогоплательщиков, открывших специальный банковский счет, на отчетную дату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2050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108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94496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  <w:r w:rsidR="00D04267">
              <w:rPr>
                <w:b/>
                <w:sz w:val="22"/>
                <w:u w:val="none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04267" w:rsidP="0021646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  <w:r w:rsidR="0094496C">
              <w:rPr>
                <w:b/>
                <w:sz w:val="22"/>
                <w:u w:val="none"/>
              </w:rPr>
              <w:t>5</w:t>
            </w:r>
          </w:p>
        </w:tc>
      </w:tr>
      <w:tr w:rsidR="00F90BFB">
        <w:trPr>
          <w:trHeight w:val="38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90BFB" w:rsidRPr="00822885" w:rsidRDefault="00822885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</w:tc>
      </w:tr>
      <w:tr w:rsidR="00F90BFB">
        <w:trPr>
          <w:trHeight w:val="389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proofErr w:type="gramStart"/>
            <w:r>
              <w:rPr>
                <w:sz w:val="18"/>
                <w:u w:val="none"/>
              </w:rPr>
              <w:t>(ч.2 ст. 15.1.</w:t>
            </w:r>
            <w:proofErr w:type="gramEnd"/>
            <w:r>
              <w:rPr>
                <w:sz w:val="18"/>
                <w:u w:val="none"/>
              </w:rPr>
              <w:t xml:space="preserve"> </w:t>
            </w:r>
            <w:proofErr w:type="gramStart"/>
            <w:r>
              <w:rPr>
                <w:sz w:val="18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color w:val="008000"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18"/>
                <w:u w:val="none"/>
              </w:rPr>
            </w:pPr>
            <w:r>
              <w:rPr>
                <w:sz w:val="18"/>
                <w:u w:val="none"/>
              </w:rPr>
              <w:t>из них повторно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в том числе, </w:t>
            </w:r>
            <w:proofErr w:type="gramStart"/>
            <w:r>
              <w:rPr>
                <w:sz w:val="18"/>
                <w:u w:val="none"/>
              </w:rPr>
              <w:t>связанных</w:t>
            </w:r>
            <w:proofErr w:type="gramEnd"/>
            <w:r>
              <w:rPr>
                <w:sz w:val="18"/>
                <w:u w:val="none"/>
              </w:rPr>
              <w:t xml:space="preserve"> с: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нарушением обязанностей </w:t>
            </w:r>
            <w:proofErr w:type="gramStart"/>
            <w:r>
              <w:rPr>
                <w:sz w:val="18"/>
                <w:u w:val="none"/>
              </w:rPr>
              <w:t>по сдаче в кредитную организацию полученных от плательщиков при приеме платежей наличных денежных средств для зачисления</w:t>
            </w:r>
            <w:proofErr w:type="gramEnd"/>
            <w:r>
              <w:rPr>
                <w:sz w:val="18"/>
                <w:u w:val="none"/>
              </w:rPr>
              <w:t xml:space="preserve"> в полном объеме на свой специальный банковский счет (счета)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2072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неиспользованием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соответствующих расчетов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2073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>
        <w:trPr>
          <w:trHeight w:val="7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КОНТРОЛЬНАЯ СУММА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2100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94496C" w:rsidP="0021646B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3806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94496C" w:rsidP="00986C9F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3283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986C9F" w:rsidRDefault="0094496C" w:rsidP="00CE3CCB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</w:rPr>
              <w:t>523</w:t>
            </w:r>
          </w:p>
        </w:tc>
      </w:tr>
    </w:tbl>
    <w:p w:rsidR="00F90BFB" w:rsidRDefault="00F90BFB">
      <w:pPr>
        <w:pStyle w:val="4"/>
        <w:ind w:left="0" w:right="-255"/>
        <w:rPr>
          <w:sz w:val="24"/>
        </w:rPr>
      </w:pPr>
    </w:p>
    <w:p w:rsidR="00F90BFB" w:rsidRDefault="003228CC">
      <w:pPr>
        <w:pStyle w:val="4"/>
        <w:ind w:left="0" w:right="-255"/>
        <w:rPr>
          <w:sz w:val="24"/>
        </w:rPr>
      </w:pPr>
      <w:r>
        <w:rPr>
          <w:sz w:val="24"/>
        </w:rPr>
        <w:t>Раздел 3. Административные наказания за нарушения законодательства о ККТ и использования специальных банковских счетов.</w:t>
      </w:r>
    </w:p>
    <w:p w:rsidR="00F90BFB" w:rsidRDefault="003228CC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276"/>
        <w:gridCol w:w="1134"/>
        <w:gridCol w:w="1843"/>
        <w:gridCol w:w="1984"/>
        <w:gridCol w:w="1576"/>
      </w:tblGrid>
      <w:tr w:rsidR="00C84E78" w:rsidTr="00460CE5">
        <w:trPr>
          <w:trHeight w:val="326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78" w:rsidRDefault="00C84E78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15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C84E78" w:rsidTr="00460CE5">
        <w:trPr>
          <w:trHeight w:val="383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E78" w:rsidRDefault="00C84E78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78" w:rsidRDefault="00C84E78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78" w:rsidRDefault="00C84E78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4E78" w:rsidRDefault="00C84E78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550FD6" w:rsidTr="00460CE5">
        <w:trPr>
          <w:trHeight w:val="38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15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 xml:space="preserve">Предъявлено </w:t>
            </w:r>
            <w:r>
              <w:rPr>
                <w:sz w:val="20"/>
                <w:u w:val="none"/>
              </w:rPr>
              <w:t>штрафных санкций, в том числе:</w:t>
            </w:r>
            <w:r>
              <w:rPr>
                <w:b/>
                <w:sz w:val="20"/>
                <w:u w:val="none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7570B" w:rsidRDefault="0057570B" w:rsidP="00DD48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7570B" w:rsidRDefault="0057570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57570B" w:rsidRDefault="0057570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347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723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945</w:t>
            </w:r>
          </w:p>
        </w:tc>
      </w:tr>
      <w:tr w:rsidR="00550FD6" w:rsidTr="00460CE5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14.5</w:t>
            </w:r>
          </w:p>
          <w:p w:rsidR="00327C3D" w:rsidRDefault="00327C3D">
            <w:pPr>
              <w:ind w:right="-81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1961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1039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336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703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922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 4 ст. 14.5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7570B" w:rsidRDefault="0057570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7570B" w:rsidRDefault="0057570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7570B" w:rsidRDefault="0057570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2</w:t>
            </w:r>
            <w:r>
              <w:rPr>
                <w:b/>
                <w:sz w:val="22"/>
                <w:u w:val="none"/>
              </w:rPr>
              <w:t>1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DD48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1</w:t>
            </w:r>
            <w:r w:rsidR="00CE3CCB">
              <w:rPr>
                <w:b/>
                <w:sz w:val="22"/>
                <w:u w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DD48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1</w:t>
            </w:r>
            <w:r w:rsidR="00CE3CCB">
              <w:rPr>
                <w:b/>
                <w:sz w:val="22"/>
                <w:u w:val="none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4D740D" w:rsidP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DD48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1</w:t>
            </w:r>
            <w:r w:rsidR="00CE3CCB"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6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7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8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9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10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11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12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14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5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ч.1 ст. 15.1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CE3CCB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4D740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15.1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4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 xml:space="preserve">Взыскано </w:t>
            </w:r>
            <w:r>
              <w:rPr>
                <w:sz w:val="16"/>
                <w:u w:val="none"/>
              </w:rPr>
              <w:t>штрафных санкций,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 w:rsidP="00851468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1602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824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232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592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 w:rsidP="00851468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778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14.5</w:t>
            </w:r>
          </w:p>
          <w:p w:rsidR="00327C3D" w:rsidRDefault="00327C3D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 w:rsidP="00851468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1565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807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DD48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22</w:t>
            </w:r>
            <w:r w:rsidR="00CE3CCB">
              <w:rPr>
                <w:b/>
                <w:sz w:val="22"/>
                <w:u w:val="none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582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 w:rsidP="00851468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758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3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 4 ст. 14.5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18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5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3B668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6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82288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7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8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9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10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327C3D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11 ст. 14.5 </w:t>
            </w:r>
          </w:p>
          <w:p w:rsidR="00327C3D" w:rsidRDefault="00327C3D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Pr="00550FD6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327C3D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7C3D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12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13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lastRenderedPageBreak/>
              <w:t xml:space="preserve">по ч. 14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 xml:space="preserve">по ч. 15 ст. 14.5 </w:t>
            </w:r>
          </w:p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51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ч.1 ст. 15.1</w:t>
            </w:r>
          </w:p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3B19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3B668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38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sz w:val="16"/>
                <w:u w:val="none"/>
              </w:rPr>
            </w:pPr>
            <w:r>
              <w:rPr>
                <w:sz w:val="16"/>
                <w:u w:val="none"/>
              </w:rPr>
              <w:t>по ч.2 ст. 15.1</w:t>
            </w:r>
          </w:p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sz w:val="16"/>
                <w:u w:val="none"/>
              </w:rPr>
              <w:t>КоАП РФ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 w:rsidRPr="00550FD6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550FD6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Default="006B7008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550FD6" w:rsidTr="00460CE5">
        <w:trPr>
          <w:trHeight w:val="4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right="-81"/>
              <w:jc w:val="both"/>
              <w:rPr>
                <w:b/>
                <w:sz w:val="16"/>
                <w:u w:val="none"/>
              </w:rPr>
            </w:pPr>
            <w:r>
              <w:rPr>
                <w:b/>
                <w:sz w:val="16"/>
                <w:u w:val="none"/>
              </w:rPr>
              <w:t>КОНТРОЛЬНАЯ СУММА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FD6" w:rsidRDefault="00550FD6">
            <w:pPr>
              <w:ind w:left="-119"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3100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7570B" w:rsidRDefault="0057570B" w:rsidP="00553B19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7234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7570B" w:rsidRDefault="0057570B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3788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57570B" w:rsidRDefault="0057570B">
            <w:pPr>
              <w:ind w:right="-81"/>
              <w:jc w:val="center"/>
              <w:rPr>
                <w:b/>
                <w:sz w:val="20"/>
                <w:u w:val="none"/>
              </w:rPr>
            </w:pPr>
            <w:r>
              <w:rPr>
                <w:b/>
                <w:sz w:val="20"/>
                <w:u w:val="none"/>
              </w:rPr>
              <w:t>1158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DD4853" w:rsidRDefault="00DD4853">
            <w:pPr>
              <w:ind w:right="-81"/>
              <w:jc w:val="center"/>
              <w:rPr>
                <w:b/>
                <w:sz w:val="20"/>
                <w:u w:val="none"/>
                <w:lang w:val="en-US"/>
              </w:rPr>
            </w:pPr>
            <w:r>
              <w:rPr>
                <w:b/>
                <w:sz w:val="20"/>
                <w:u w:val="none"/>
                <w:lang w:val="en-US"/>
              </w:rPr>
              <w:t>2630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0FD6" w:rsidRPr="00DD4853" w:rsidRDefault="00DD4853" w:rsidP="00851468">
            <w:pPr>
              <w:ind w:right="-81"/>
              <w:jc w:val="center"/>
              <w:rPr>
                <w:b/>
                <w:sz w:val="20"/>
                <w:u w:val="none"/>
                <w:lang w:val="en-US"/>
              </w:rPr>
            </w:pPr>
            <w:r>
              <w:rPr>
                <w:b/>
                <w:sz w:val="20"/>
                <w:u w:val="none"/>
                <w:lang w:val="en-US"/>
              </w:rPr>
              <w:t>3446</w:t>
            </w:r>
          </w:p>
        </w:tc>
      </w:tr>
    </w:tbl>
    <w:p w:rsidR="00F90BFB" w:rsidRDefault="00F90BFB">
      <w:pPr>
        <w:ind w:right="-81"/>
        <w:jc w:val="both"/>
        <w:rPr>
          <w:b/>
          <w:u w:val="none"/>
        </w:rPr>
      </w:pPr>
    </w:p>
    <w:p w:rsidR="00F90BFB" w:rsidRDefault="00F90BFB">
      <w:pPr>
        <w:pStyle w:val="4"/>
        <w:ind w:left="0" w:right="-255"/>
        <w:rPr>
          <w:sz w:val="24"/>
        </w:rPr>
      </w:pPr>
    </w:p>
    <w:p w:rsidR="00F90BFB" w:rsidRDefault="003228CC" w:rsidP="00EF613A">
      <w:pPr>
        <w:pStyle w:val="4"/>
        <w:ind w:left="0" w:right="-255"/>
        <w:rPr>
          <w:sz w:val="24"/>
        </w:rPr>
      </w:pPr>
      <w:proofErr w:type="spellStart"/>
      <w:r>
        <w:rPr>
          <w:sz w:val="24"/>
        </w:rPr>
        <w:t>Справочно</w:t>
      </w:r>
      <w:proofErr w:type="spellEnd"/>
      <w:r>
        <w:rPr>
          <w:sz w:val="24"/>
        </w:rPr>
        <w:t xml:space="preserve"> к разделу 3;                                                                </w:t>
      </w:r>
      <w:r w:rsidR="00EF613A">
        <w:rPr>
          <w:sz w:val="24"/>
        </w:rPr>
        <w:t xml:space="preserve">                                   </w:t>
      </w:r>
      <w:r>
        <w:rPr>
          <w:sz w:val="24"/>
        </w:rPr>
        <w:t>единиц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1134"/>
        <w:gridCol w:w="1134"/>
        <w:gridCol w:w="1559"/>
        <w:gridCol w:w="1418"/>
        <w:gridCol w:w="1596"/>
      </w:tblGrid>
      <w:tr w:rsidR="00F90BFB" w:rsidTr="00460CE5">
        <w:trPr>
          <w:trHeight w:val="326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F90BFB" w:rsidTr="00460CE5">
        <w:trPr>
          <w:trHeight w:val="38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Pr="00EF613A" w:rsidRDefault="00EF613A" w:rsidP="00EF613A">
            <w:pPr>
              <w:rPr>
                <w:sz w:val="22"/>
                <w:szCs w:val="22"/>
                <w:u w:val="none"/>
              </w:rPr>
            </w:pPr>
            <w:r>
              <w:rPr>
                <w:b/>
                <w:sz w:val="22"/>
                <w:szCs w:val="22"/>
                <w:u w:val="none"/>
              </w:rPr>
              <w:t xml:space="preserve">              в том числе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</w:tr>
      <w:tr w:rsidR="00F90BFB" w:rsidTr="00460CE5">
        <w:trPr>
          <w:trHeight w:val="38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F90BFB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90BFB" w:rsidRDefault="003228CC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F90BFB"/>
        </w:tc>
      </w:tr>
      <w:tr w:rsidR="00F90BFB" w:rsidTr="00460CE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</w:tr>
      <w:tr w:rsidR="00F90BFB" w:rsidTr="00460CE5">
        <w:trPr>
          <w:trHeight w:val="200"/>
        </w:trPr>
        <w:tc>
          <w:tcPr>
            <w:tcW w:w="99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F90BFB" w:rsidRDefault="003228CC">
            <w:pPr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Применённые административные наказания за совершение административных правонарушений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Применено административных наказаний в виде предупреждений, 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 w:rsidP="00851468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646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 w:rsidP="00EF613A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D4853" w:rsidP="00EF613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6</w:t>
            </w:r>
            <w:r w:rsidR="008D417A"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781E2A" w:rsidRDefault="00DD4853" w:rsidP="00851468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5</w:t>
            </w:r>
            <w:r w:rsidR="008D417A">
              <w:rPr>
                <w:b/>
                <w:sz w:val="22"/>
                <w:u w:val="none"/>
              </w:rPr>
              <w:t>69</w:t>
            </w:r>
          </w:p>
        </w:tc>
      </w:tr>
      <w:tr w:rsidR="00F90BFB" w:rsidTr="00460CE5">
        <w:trPr>
          <w:trHeight w:val="20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F90BFB">
            <w:pPr>
              <w:ind w:right="-81"/>
              <w:jc w:val="center"/>
              <w:rPr>
                <w:b/>
                <w:sz w:val="22"/>
                <w:u w:val="none"/>
              </w:rPr>
            </w:pP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 ч. 2 ст. 14.5 КоАП РФ с учетом ст. 4.1.1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 w:rsidP="004D740D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DD4853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  <w:lang w:val="en-US"/>
              </w:rPr>
              <w:t>2</w:t>
            </w:r>
            <w:r w:rsidR="008D417A">
              <w:rPr>
                <w:b/>
                <w:sz w:val="22"/>
                <w:u w:val="none"/>
              </w:rPr>
              <w:t>5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4853" w:rsidRPr="00DD4853" w:rsidRDefault="00DD4853" w:rsidP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252</w:t>
            </w:r>
          </w:p>
        </w:tc>
      </w:tr>
      <w:tr w:rsidR="00F90BFB" w:rsidTr="00460CE5">
        <w:trPr>
          <w:trHeight w:val="44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4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339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28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 w:rsidP="00EF613A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303</w:t>
            </w:r>
          </w:p>
        </w:tc>
      </w:tr>
      <w:tr w:rsidR="00F90BFB" w:rsidTr="00460CE5">
        <w:trPr>
          <w:trHeight w:val="51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5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4</w:t>
            </w:r>
          </w:p>
        </w:tc>
      </w:tr>
      <w:tr w:rsidR="00F90BFB" w:rsidTr="00460CE5">
        <w:trPr>
          <w:trHeight w:val="45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по ч. 6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Pr="00DD4853" w:rsidRDefault="00DD4853">
            <w:pPr>
              <w:ind w:right="-81"/>
              <w:jc w:val="center"/>
              <w:rPr>
                <w:b/>
                <w:sz w:val="22"/>
                <w:u w:val="none"/>
                <w:lang w:val="en-US"/>
              </w:rPr>
            </w:pPr>
            <w:r>
              <w:rPr>
                <w:b/>
                <w:sz w:val="22"/>
                <w:u w:val="none"/>
                <w:lang w:val="en-US"/>
              </w:rPr>
              <w:t>2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10</w:t>
            </w:r>
          </w:p>
        </w:tc>
      </w:tr>
      <w:tr w:rsidR="00F90BFB" w:rsidTr="00460CE5">
        <w:trPr>
          <w:trHeight w:val="5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по ч. 1 ст. 15.1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8D417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применено административное наказание в виде дисквалификации по ч. 3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F90BFB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BFB" w:rsidRDefault="003228CC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 xml:space="preserve">применено административное наказание в виде приостановления деятельности по ч. 3 ст. 14.5 КоАП РФ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BFB" w:rsidRDefault="003228CC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</w:tr>
      <w:tr w:rsidR="0099220A" w:rsidTr="00460CE5">
        <w:trPr>
          <w:trHeight w:val="76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20A" w:rsidRDefault="0099220A" w:rsidP="0099220A">
            <w:pPr>
              <w:ind w:right="-81"/>
              <w:jc w:val="both"/>
              <w:rPr>
                <w:sz w:val="18"/>
                <w:u w:val="none"/>
              </w:rPr>
            </w:pPr>
            <w:r>
              <w:rPr>
                <w:sz w:val="18"/>
                <w:u w:val="none"/>
              </w:rPr>
              <w:t>применено административное наказание в виде дисквалификации по ч. 3 ст. 14.5 КоАП РФ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2218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220A" w:rsidRDefault="0099220A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X</w:t>
            </w:r>
          </w:p>
        </w:tc>
      </w:tr>
    </w:tbl>
    <w:p w:rsidR="00F90BFB" w:rsidRDefault="00F90BFB">
      <w:pPr>
        <w:ind w:left="1245" w:right="-81"/>
        <w:rPr>
          <w:sz w:val="16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F90BFB">
      <w:pPr>
        <w:ind w:left="75" w:right="-81"/>
        <w:rPr>
          <w:b/>
          <w:sz w:val="22"/>
          <w:u w:val="none"/>
        </w:rPr>
      </w:pPr>
    </w:p>
    <w:p w:rsidR="00F90BFB" w:rsidRDefault="003228CC">
      <w:pPr>
        <w:ind w:left="75" w:right="-81"/>
        <w:rPr>
          <w:b/>
          <w:sz w:val="22"/>
          <w:u w:val="none"/>
        </w:rPr>
      </w:pPr>
      <w:r>
        <w:rPr>
          <w:b/>
          <w:sz w:val="22"/>
          <w:u w:val="none"/>
        </w:rPr>
        <w:t>«</w:t>
      </w:r>
      <w:r w:rsidR="004C53CB">
        <w:rPr>
          <w:b/>
          <w:sz w:val="22"/>
          <w:u w:val="none"/>
        </w:rPr>
        <w:t>13</w:t>
      </w:r>
      <w:r>
        <w:rPr>
          <w:b/>
          <w:sz w:val="22"/>
          <w:u w:val="none"/>
        </w:rPr>
        <w:t xml:space="preserve">» </w:t>
      </w:r>
      <w:r w:rsidR="004C53CB">
        <w:rPr>
          <w:b/>
          <w:sz w:val="22"/>
          <w:u w:val="none"/>
        </w:rPr>
        <w:t xml:space="preserve">октября </w:t>
      </w:r>
      <w:r>
        <w:rPr>
          <w:b/>
          <w:sz w:val="22"/>
          <w:u w:val="none"/>
        </w:rPr>
        <w:t>202</w:t>
      </w:r>
      <w:r w:rsidR="00851468">
        <w:rPr>
          <w:b/>
          <w:sz w:val="22"/>
          <w:u w:val="none"/>
        </w:rPr>
        <w:t>1</w:t>
      </w:r>
      <w:r>
        <w:rPr>
          <w:b/>
          <w:sz w:val="22"/>
          <w:u w:val="none"/>
        </w:rPr>
        <w:t xml:space="preserve"> г. </w:t>
      </w:r>
      <w:r w:rsidR="00E8349D">
        <w:rPr>
          <w:b/>
          <w:sz w:val="22"/>
          <w:u w:val="none"/>
        </w:rPr>
        <w:t xml:space="preserve">               Руководитель </w:t>
      </w:r>
      <w:r>
        <w:rPr>
          <w:b/>
          <w:sz w:val="22"/>
          <w:u w:val="none"/>
        </w:rPr>
        <w:t>УФНС России</w:t>
      </w:r>
    </w:p>
    <w:p w:rsidR="00F90BFB" w:rsidRDefault="003228CC">
      <w:pPr>
        <w:ind w:left="75" w:right="-81"/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                                                      по Калужской области                                                    </w:t>
      </w:r>
      <w:bookmarkStart w:id="0" w:name="_GoBack"/>
      <w:bookmarkEnd w:id="0"/>
      <w:r>
        <w:rPr>
          <w:b/>
          <w:sz w:val="22"/>
          <w:u w:val="none"/>
        </w:rPr>
        <w:t xml:space="preserve">   А.Ю. </w:t>
      </w:r>
      <w:proofErr w:type="spellStart"/>
      <w:r>
        <w:rPr>
          <w:b/>
          <w:sz w:val="22"/>
          <w:u w:val="none"/>
        </w:rPr>
        <w:t>Ламакин</w:t>
      </w:r>
      <w:proofErr w:type="spellEnd"/>
    </w:p>
    <w:p w:rsidR="00F90BFB" w:rsidRDefault="003228CC">
      <w:pPr>
        <w:ind w:left="75" w:right="-81"/>
        <w:rPr>
          <w:sz w:val="20"/>
          <w:u w:val="none"/>
        </w:rPr>
      </w:pPr>
      <w:r>
        <w:rPr>
          <w:sz w:val="22"/>
          <w:u w:val="none"/>
        </w:rPr>
        <w:t xml:space="preserve">                                                                              </w:t>
      </w:r>
    </w:p>
    <w:p w:rsidR="00F90BFB" w:rsidRDefault="00F75842">
      <w:pPr>
        <w:ind w:right="-81"/>
        <w:rPr>
          <w:sz w:val="20"/>
          <w:u w:val="none"/>
        </w:rPr>
      </w:pPr>
      <w:proofErr w:type="spellStart"/>
      <w:r>
        <w:rPr>
          <w:sz w:val="20"/>
          <w:u w:val="none"/>
        </w:rPr>
        <w:t>Д.А.Герасимов</w:t>
      </w:r>
      <w:proofErr w:type="spellEnd"/>
    </w:p>
    <w:p w:rsidR="00F90BFB" w:rsidRDefault="003228CC">
      <w:pPr>
        <w:ind w:right="-81"/>
        <w:rPr>
          <w:sz w:val="20"/>
          <w:u w:val="none"/>
        </w:rPr>
      </w:pPr>
      <w:r>
        <w:rPr>
          <w:sz w:val="20"/>
          <w:u w:val="none"/>
        </w:rPr>
        <w:t>71-71-</w:t>
      </w:r>
      <w:r w:rsidR="00F75842">
        <w:rPr>
          <w:sz w:val="20"/>
          <w:u w:val="none"/>
        </w:rPr>
        <w:t>81</w:t>
      </w:r>
    </w:p>
    <w:sectPr w:rsidR="00F90BFB">
      <w:headerReference w:type="default" r:id="rId8"/>
      <w:pgSz w:w="11907" w:h="16840"/>
      <w:pgMar w:top="340" w:right="658" w:bottom="340" w:left="1276" w:header="567" w:footer="44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53" w:rsidRDefault="00DD4853">
      <w:r>
        <w:separator/>
      </w:r>
    </w:p>
  </w:endnote>
  <w:endnote w:type="continuationSeparator" w:id="0">
    <w:p w:rsidR="00DD4853" w:rsidRDefault="00DD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53" w:rsidRDefault="00DD4853">
      <w:r>
        <w:separator/>
      </w:r>
    </w:p>
  </w:footnote>
  <w:footnote w:type="continuationSeparator" w:id="0">
    <w:p w:rsidR="00DD4853" w:rsidRDefault="00DD4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853" w:rsidRDefault="00DD4853">
    <w:pPr>
      <w:pStyle w:val="ad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BFB"/>
    <w:rsid w:val="00007923"/>
    <w:rsid w:val="00114A68"/>
    <w:rsid w:val="001E4FF7"/>
    <w:rsid w:val="0021646B"/>
    <w:rsid w:val="002B351B"/>
    <w:rsid w:val="003228CC"/>
    <w:rsid w:val="00327C3D"/>
    <w:rsid w:val="003304DB"/>
    <w:rsid w:val="00340DFD"/>
    <w:rsid w:val="00351788"/>
    <w:rsid w:val="003B6686"/>
    <w:rsid w:val="00460CE5"/>
    <w:rsid w:val="004C53CB"/>
    <w:rsid w:val="004D740D"/>
    <w:rsid w:val="00550FD6"/>
    <w:rsid w:val="00553B19"/>
    <w:rsid w:val="0057570B"/>
    <w:rsid w:val="00595F24"/>
    <w:rsid w:val="005A4C59"/>
    <w:rsid w:val="006B7008"/>
    <w:rsid w:val="00781E2A"/>
    <w:rsid w:val="00822885"/>
    <w:rsid w:val="00851468"/>
    <w:rsid w:val="008D417A"/>
    <w:rsid w:val="0094496C"/>
    <w:rsid w:val="00986C9F"/>
    <w:rsid w:val="0099220A"/>
    <w:rsid w:val="009C15CD"/>
    <w:rsid w:val="00AB6C07"/>
    <w:rsid w:val="00C84E78"/>
    <w:rsid w:val="00CE3CCB"/>
    <w:rsid w:val="00D04267"/>
    <w:rsid w:val="00D8610D"/>
    <w:rsid w:val="00DD4853"/>
    <w:rsid w:val="00E8349D"/>
    <w:rsid w:val="00EF613A"/>
    <w:rsid w:val="00F74927"/>
    <w:rsid w:val="00F75842"/>
    <w:rsid w:val="00F90BFB"/>
    <w:rsid w:val="00F9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 Знак Знак Знак Знак Знак"/>
    <w:basedOn w:val="a"/>
    <w:link w:val="a4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4">
    <w:name w:val="Знак Знак Знак Знак Знак Знак"/>
    <w:basedOn w:val="1"/>
    <w:link w:val="a3"/>
    <w:rPr>
      <w:rFonts w:ascii="Verdana" w:hAnsi="Verdana"/>
      <w:sz w:val="24"/>
      <w:u w:val="none"/>
    </w:rPr>
  </w:style>
  <w:style w:type="paragraph" w:styleId="a5">
    <w:name w:val="Body Text"/>
    <w:basedOn w:val="a"/>
    <w:link w:val="a6"/>
    <w:pPr>
      <w:widowControl w:val="0"/>
      <w:jc w:val="both"/>
    </w:pPr>
    <w:rPr>
      <w:u w:val="none"/>
    </w:rPr>
  </w:style>
  <w:style w:type="character" w:customStyle="1" w:styleId="a6">
    <w:name w:val="Основной текст Знак"/>
    <w:basedOn w:val="1"/>
    <w:link w:val="a5"/>
    <w:rPr>
      <w:sz w:val="28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widowControl w:val="0"/>
      <w:ind w:firstLine="709"/>
      <w:jc w:val="both"/>
    </w:pPr>
    <w:rPr>
      <w:u w:val="none"/>
    </w:rPr>
  </w:style>
  <w:style w:type="character" w:customStyle="1" w:styleId="34">
    <w:name w:val="Основной текст с отступом 3 Знак"/>
    <w:basedOn w:val="1"/>
    <w:link w:val="33"/>
    <w:rPr>
      <w:sz w:val="28"/>
      <w:u w:val="none"/>
    </w:rPr>
  </w:style>
  <w:style w:type="paragraph" w:customStyle="1" w:styleId="12">
    <w:name w:val="Номер страницы1"/>
    <w:basedOn w:val="a3"/>
    <w:link w:val="a7"/>
  </w:style>
  <w:style w:type="character" w:styleId="a7">
    <w:name w:val="page number"/>
    <w:basedOn w:val="a4"/>
    <w:link w:val="12"/>
    <w:rPr>
      <w:rFonts w:ascii="Verdana" w:hAnsi="Verdana"/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b">
    <w:name w:val="Body Text Indent"/>
    <w:basedOn w:val="a"/>
    <w:link w:val="ac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Pr>
      <w:sz w:val="28"/>
      <w:u w:val="none"/>
    </w:rPr>
  </w:style>
  <w:style w:type="paragraph" w:styleId="ad">
    <w:name w:val="header"/>
    <w:basedOn w:val="a"/>
    <w:link w:val="ae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e">
    <w:name w:val="Верхний колонтитул Знак"/>
    <w:basedOn w:val="1"/>
    <w:link w:val="ad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paragraph" w:styleId="35">
    <w:name w:val="Body Text 3"/>
    <w:basedOn w:val="a"/>
    <w:link w:val="36"/>
    <w:pPr>
      <w:jc w:val="both"/>
    </w:pPr>
    <w:rPr>
      <w:sz w:val="24"/>
      <w:u w:val="none"/>
    </w:rPr>
  </w:style>
  <w:style w:type="character" w:customStyle="1" w:styleId="36">
    <w:name w:val="Основной текст 3 Знак"/>
    <w:basedOn w:val="1"/>
    <w:link w:val="35"/>
    <w:rPr>
      <w:sz w:val="24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3">
    <w:name w:val="Знак Знак Знак Знак Знак Знак"/>
    <w:basedOn w:val="a"/>
    <w:link w:val="a4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4">
    <w:name w:val="Знак Знак Знак Знак Знак Знак"/>
    <w:basedOn w:val="1"/>
    <w:link w:val="a3"/>
    <w:rPr>
      <w:rFonts w:ascii="Verdana" w:hAnsi="Verdana"/>
      <w:sz w:val="24"/>
      <w:u w:val="none"/>
    </w:rPr>
  </w:style>
  <w:style w:type="paragraph" w:styleId="a5">
    <w:name w:val="Body Text"/>
    <w:basedOn w:val="a"/>
    <w:link w:val="a6"/>
    <w:pPr>
      <w:widowControl w:val="0"/>
      <w:jc w:val="both"/>
    </w:pPr>
    <w:rPr>
      <w:u w:val="none"/>
    </w:rPr>
  </w:style>
  <w:style w:type="character" w:customStyle="1" w:styleId="a6">
    <w:name w:val="Основной текст Знак"/>
    <w:basedOn w:val="1"/>
    <w:link w:val="a5"/>
    <w:rPr>
      <w:sz w:val="28"/>
      <w:u w:val="none"/>
    </w:rPr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23">
    <w:name w:val="Body Text 2"/>
    <w:basedOn w:val="a"/>
    <w:link w:val="24"/>
    <w:pPr>
      <w:jc w:val="center"/>
    </w:pPr>
    <w:rPr>
      <w:b/>
      <w:u w:val="none"/>
    </w:rPr>
  </w:style>
  <w:style w:type="character" w:customStyle="1" w:styleId="24">
    <w:name w:val="Основной текст 2 Знак"/>
    <w:basedOn w:val="1"/>
    <w:link w:val="23"/>
    <w:rPr>
      <w:b/>
      <w:sz w:val="28"/>
      <w:u w:val="none"/>
    </w:rPr>
  </w:style>
  <w:style w:type="paragraph" w:styleId="25">
    <w:name w:val="Body Text Indent 2"/>
    <w:basedOn w:val="a"/>
    <w:link w:val="26"/>
    <w:pPr>
      <w:ind w:firstLine="720"/>
      <w:jc w:val="both"/>
    </w:pPr>
    <w:rPr>
      <w:sz w:val="24"/>
      <w:u w:val="none"/>
    </w:rPr>
  </w:style>
  <w:style w:type="character" w:customStyle="1" w:styleId="26">
    <w:name w:val="Основной текст с отступом 2 Знак"/>
    <w:basedOn w:val="1"/>
    <w:link w:val="25"/>
    <w:rPr>
      <w:sz w:val="24"/>
      <w:u w:val="non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Indent 3"/>
    <w:basedOn w:val="a"/>
    <w:link w:val="34"/>
    <w:pPr>
      <w:widowControl w:val="0"/>
      <w:ind w:firstLine="709"/>
      <w:jc w:val="both"/>
    </w:pPr>
    <w:rPr>
      <w:u w:val="none"/>
    </w:rPr>
  </w:style>
  <w:style w:type="character" w:customStyle="1" w:styleId="34">
    <w:name w:val="Основной текст с отступом 3 Знак"/>
    <w:basedOn w:val="1"/>
    <w:link w:val="33"/>
    <w:rPr>
      <w:sz w:val="28"/>
      <w:u w:val="none"/>
    </w:rPr>
  </w:style>
  <w:style w:type="paragraph" w:customStyle="1" w:styleId="12">
    <w:name w:val="Номер страницы1"/>
    <w:basedOn w:val="a3"/>
    <w:link w:val="a7"/>
  </w:style>
  <w:style w:type="character" w:styleId="a7">
    <w:name w:val="page number"/>
    <w:basedOn w:val="a4"/>
    <w:link w:val="12"/>
    <w:rPr>
      <w:rFonts w:ascii="Verdana" w:hAnsi="Verdana"/>
      <w:sz w:val="24"/>
      <w:u w:val="none"/>
    </w:rPr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"/>
    <w:link w:val="a8"/>
    <w:rPr>
      <w:sz w:val="28"/>
      <w:u w:val="singl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b">
    <w:name w:val="Body Text Indent"/>
    <w:basedOn w:val="a"/>
    <w:link w:val="ac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c">
    <w:name w:val="Основной текст с отступом Знак"/>
    <w:basedOn w:val="1"/>
    <w:link w:val="ab"/>
    <w:rPr>
      <w:sz w:val="28"/>
      <w:u w:val="none"/>
    </w:rPr>
  </w:style>
  <w:style w:type="paragraph" w:styleId="ad">
    <w:name w:val="header"/>
    <w:basedOn w:val="a"/>
    <w:link w:val="ae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e">
    <w:name w:val="Верхний колонтитул Знак"/>
    <w:basedOn w:val="1"/>
    <w:link w:val="ad"/>
    <w:rPr>
      <w:sz w:val="28"/>
      <w:u w:val="non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paragraph" w:styleId="35">
    <w:name w:val="Body Text 3"/>
    <w:basedOn w:val="a"/>
    <w:link w:val="36"/>
    <w:pPr>
      <w:jc w:val="both"/>
    </w:pPr>
    <w:rPr>
      <w:sz w:val="24"/>
      <w:u w:val="none"/>
    </w:rPr>
  </w:style>
  <w:style w:type="character" w:customStyle="1" w:styleId="36">
    <w:name w:val="Основной текст 3 Знак"/>
    <w:basedOn w:val="1"/>
    <w:link w:val="35"/>
    <w:rPr>
      <w:sz w:val="24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af3">
    <w:name w:val="Balloon Text"/>
    <w:basedOn w:val="a"/>
    <w:link w:val="af4"/>
    <w:rPr>
      <w:rFonts w:ascii="Tahoma" w:hAnsi="Tahoma"/>
      <w:sz w:val="16"/>
    </w:rPr>
  </w:style>
  <w:style w:type="character" w:customStyle="1" w:styleId="af4">
    <w:name w:val="Текст выноски Знак"/>
    <w:basedOn w:val="1"/>
    <w:link w:val="af3"/>
    <w:rPr>
      <w:rFonts w:ascii="Tahoma" w:hAnsi="Tahoma"/>
      <w:sz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F5221-38EA-490C-A7C6-CE1F43332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 Наталья Валентиновна</dc:creator>
  <cp:lastModifiedBy>Зайцева Людимила Валерьевна</cp:lastModifiedBy>
  <cp:revision>16</cp:revision>
  <cp:lastPrinted>2021-10-22T06:09:00Z</cp:lastPrinted>
  <dcterms:created xsi:type="dcterms:W3CDTF">2020-10-13T13:23:00Z</dcterms:created>
  <dcterms:modified xsi:type="dcterms:W3CDTF">2021-10-22T06:12:00Z</dcterms:modified>
</cp:coreProperties>
</file>