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158D3" w14:textId="4E597D01" w:rsidR="00C23659" w:rsidRDefault="00C23659" w:rsidP="00C2365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Приложение 1</w:t>
      </w:r>
    </w:p>
    <w:p w14:paraId="5A1D6DD9" w14:textId="77777777" w:rsidR="00C23659" w:rsidRDefault="00C23659" w:rsidP="00C2365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14:paraId="04EC5B1E" w14:textId="3AF0D4D2" w:rsidR="00154AD8" w:rsidRDefault="00154AD8" w:rsidP="00154A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Программа 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вебинара по теме:</w:t>
      </w:r>
    </w:p>
    <w:p w14:paraId="7A703AA1" w14:textId="77777777" w:rsidR="00154AD8" w:rsidRPr="00FF6001" w:rsidRDefault="00154AD8" w:rsidP="00154AD8">
      <w:pPr>
        <w:pStyle w:val="ad"/>
        <w:spacing w:before="0" w:beforeAutospacing="0" w:after="0" w:afterAutospacing="0" w:line="252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FF600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«</w:t>
      </w:r>
      <w:bookmarkStart w:id="0" w:name="_Hlk74066216"/>
      <w:r w:rsidRPr="0034534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Принципиальные различия новаций в бухгалтерском и налоговом законодательстве-2022</w:t>
      </w:r>
      <w:r w:rsidRPr="00FF600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»</w:t>
      </w:r>
    </w:p>
    <w:bookmarkEnd w:id="0"/>
    <w:p w14:paraId="3E861D30" w14:textId="77777777" w:rsidR="00154AD8" w:rsidRPr="008D26BD" w:rsidRDefault="00154AD8" w:rsidP="00154AD8">
      <w:pPr>
        <w:pStyle w:val="ad"/>
        <w:spacing w:before="0" w:beforeAutospacing="0" w:after="0" w:afterAutospacing="0" w:line="252" w:lineRule="auto"/>
        <w:jc w:val="center"/>
        <w:rPr>
          <w:rFonts w:ascii="Times New Roman" w:hAnsi="Times New Roman" w:cs="Times New Roman"/>
          <w:b/>
          <w:bCs/>
          <w:color w:val="080808"/>
          <w:sz w:val="12"/>
          <w:szCs w:val="12"/>
          <w:shd w:val="clear" w:color="auto" w:fill="FFFFFF"/>
        </w:rPr>
      </w:pPr>
    </w:p>
    <w:p w14:paraId="3A1A8717" w14:textId="77777777" w:rsidR="00154AD8" w:rsidRDefault="00154AD8" w:rsidP="00154A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Дата - </w:t>
      </w:r>
      <w:r w:rsidRPr="00F726DD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20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апреля 20</w:t>
      </w:r>
      <w:r w:rsidRPr="001E2695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2</w:t>
      </w: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г.</w:t>
      </w:r>
    </w:p>
    <w:p w14:paraId="26BD503A" w14:textId="2FD1DE03" w:rsidR="00154AD8" w:rsidRPr="0078165D" w:rsidRDefault="00154AD8" w:rsidP="00154A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Время - с 10 до 13 часов по Мск</w:t>
      </w:r>
      <w:bookmarkStart w:id="1" w:name="_GoBack"/>
      <w:bookmarkEnd w:id="1"/>
      <w:r w:rsidR="0078165D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</w:t>
      </w:r>
    </w:p>
    <w:p w14:paraId="67F14045" w14:textId="77777777" w:rsidR="000161DD" w:rsidRDefault="000161DD" w:rsidP="00154A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14:paraId="47BB96DD" w14:textId="2D3B88F5" w:rsidR="00154AD8" w:rsidRDefault="00154AD8" w:rsidP="00016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12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Эксперт </w:t>
      </w:r>
      <w:bookmarkStart w:id="2" w:name="_Hlk74066274"/>
      <w:r w:rsidRPr="0012512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– </w:t>
      </w:r>
      <w:bookmarkStart w:id="3" w:name="_Hlk83289084"/>
      <w:r w:rsidRPr="0012512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Бондаренко Ольга Анатольевна</w:t>
      </w:r>
      <w:r w:rsidRPr="00125121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bookmarkEnd w:id="2"/>
      <w:r w:rsidRPr="00125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512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аудитор, консультант по налогам и сборам, эксперт и ревизор Палаты налоговых консультантов России, аттестованный преподаватель Палаты налоговых консультантов и ИПБ России, автор многочисленных публикаций по профессиональной тематике, кандидат юридических наук, доцент ВАК РФ</w:t>
      </w:r>
    </w:p>
    <w:p w14:paraId="6001FC70" w14:textId="77777777" w:rsidR="000161DD" w:rsidRPr="00125121" w:rsidRDefault="000161DD" w:rsidP="00016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14:paraId="0297754E" w14:textId="77777777" w:rsidR="00154AD8" w:rsidRPr="00125121" w:rsidRDefault="00154AD8" w:rsidP="00016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125121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Куратор образовательной программы - Уткина</w:t>
      </w:r>
      <w:r w:rsidRPr="00125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Марина Игоревна</w:t>
      </w:r>
      <w:r w:rsidRPr="0012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специалист отдела бизнес-образования Управления организации и координации учебно-методической работы АО «ГНИВЦ»</w:t>
      </w:r>
    </w:p>
    <w:tbl>
      <w:tblPr>
        <w:tblStyle w:val="1"/>
        <w:tblpPr w:leftFromText="180" w:rightFromText="180" w:vertAnchor="text" w:horzAnchor="margin" w:tblpXSpec="center" w:tblpY="191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9072"/>
      </w:tblGrid>
      <w:tr w:rsidR="00154AD8" w:rsidRPr="00125121" w14:paraId="6F842EFC" w14:textId="77777777" w:rsidTr="00756879">
        <w:trPr>
          <w:trHeight w:val="515"/>
          <w:tblHeader/>
        </w:trPr>
        <w:tc>
          <w:tcPr>
            <w:tcW w:w="1413" w:type="dxa"/>
            <w:shd w:val="clear" w:color="auto" w:fill="auto"/>
            <w:vAlign w:val="center"/>
          </w:tcPr>
          <w:p w14:paraId="077BDCB9" w14:textId="77777777" w:rsidR="00154AD8" w:rsidRPr="00125121" w:rsidRDefault="00154AD8" w:rsidP="00B43B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35CF5F34" w14:textId="77777777" w:rsidR="00154AD8" w:rsidRPr="00125121" w:rsidRDefault="00154AD8" w:rsidP="00B43B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1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154AD8" w:rsidRPr="00125121" w14:paraId="0C166C10" w14:textId="77777777" w:rsidTr="00756879">
        <w:trPr>
          <w:trHeight w:val="515"/>
        </w:trPr>
        <w:tc>
          <w:tcPr>
            <w:tcW w:w="1413" w:type="dxa"/>
            <w:shd w:val="clear" w:color="auto" w:fill="auto"/>
            <w:vAlign w:val="center"/>
          </w:tcPr>
          <w:p w14:paraId="3D0B7A0D" w14:textId="77777777" w:rsidR="00154AD8" w:rsidRPr="00125121" w:rsidRDefault="00154AD8" w:rsidP="001D569C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7C560BFA" w14:textId="77777777" w:rsidR="00154AD8" w:rsidRPr="00125121" w:rsidRDefault="00154AD8" w:rsidP="00B43B6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5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Вступительное слово куратора образовательной программы</w:t>
            </w:r>
          </w:p>
        </w:tc>
      </w:tr>
      <w:tr w:rsidR="00154AD8" w:rsidRPr="00125121" w14:paraId="6AC0662C" w14:textId="77777777" w:rsidTr="00756879">
        <w:trPr>
          <w:trHeight w:val="2826"/>
        </w:trPr>
        <w:tc>
          <w:tcPr>
            <w:tcW w:w="1413" w:type="dxa"/>
            <w:shd w:val="clear" w:color="auto" w:fill="auto"/>
            <w:vAlign w:val="center"/>
          </w:tcPr>
          <w:p w14:paraId="533C4733" w14:textId="77777777" w:rsidR="00154AD8" w:rsidRPr="00125121" w:rsidRDefault="00154AD8" w:rsidP="001D569C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-11.20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53AB6288" w14:textId="77777777" w:rsidR="00154AD8" w:rsidRPr="000161DD" w:rsidRDefault="00154AD8" w:rsidP="001D569C">
            <w:pPr>
              <w:numPr>
                <w:ilvl w:val="0"/>
                <w:numId w:val="10"/>
              </w:numPr>
              <w:tabs>
                <w:tab w:val="left" w:pos="455"/>
              </w:tabs>
              <w:spacing w:before="80" w:after="80" w:line="24" w:lineRule="atLeast"/>
              <w:ind w:left="170" w:firstLine="0"/>
              <w:rPr>
                <w:rFonts w:ascii="Times New Roman" w:hAnsi="Times New Roman"/>
                <w:b/>
              </w:rPr>
            </w:pPr>
            <w:r w:rsidRPr="000161DD">
              <w:rPr>
                <w:rFonts w:ascii="Times New Roman" w:hAnsi="Times New Roman"/>
                <w:b/>
              </w:rPr>
              <w:t xml:space="preserve">Меры стабилизации экономики и поддержки бизнеса в условиях санкций </w:t>
            </w:r>
          </w:p>
          <w:p w14:paraId="3B088CBE" w14:textId="77777777" w:rsidR="00154AD8" w:rsidRPr="000161DD" w:rsidRDefault="00154AD8" w:rsidP="001D569C">
            <w:pPr>
              <w:pStyle w:val="a4"/>
              <w:numPr>
                <w:ilvl w:val="0"/>
                <w:numId w:val="10"/>
              </w:numPr>
              <w:tabs>
                <w:tab w:val="left" w:pos="455"/>
              </w:tabs>
              <w:autoSpaceDE w:val="0"/>
              <w:autoSpaceDN w:val="0"/>
              <w:spacing w:before="80" w:after="80" w:line="24" w:lineRule="atLeast"/>
              <w:ind w:left="170" w:firstLine="0"/>
              <w:contextualSpacing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61DD">
              <w:rPr>
                <w:rFonts w:ascii="Times New Roman" w:eastAsia="Times New Roman" w:hAnsi="Times New Roman" w:cs="Times New Roman"/>
                <w:b/>
                <w:lang w:eastAsia="ru-RU"/>
              </w:rPr>
              <w:t>ФСБУ 6/2020 «Основные средства».</w:t>
            </w:r>
            <w:r w:rsidRPr="000161DD">
              <w:rPr>
                <w:rFonts w:ascii="Times New Roman" w:eastAsia="Times New Roman" w:hAnsi="Times New Roman" w:cs="Times New Roman"/>
                <w:lang w:eastAsia="ru-RU"/>
              </w:rPr>
              <w:t xml:space="preserve"> Пошагово разбираемся в правилах нового стандарта, проводя параллель с требованиями налогового учета.  Будьте внимательны, так как в НК РФ внесли много изменений в отношении учета основных средств, прописав и переходные положения. Как правильно классифицировать и оценить основное средство, установить и изменить срок полезного использования, определить справедливую и ликвидационную стоимость, сделать переоценку, начислить амортизацию, списать объекты с учета, правильно заполнить отчетность и многое другое. Рекомендации по формированию учетной политики. Анализ спорных ситуаций, в которых Минфин и методологи не сойдутся во мнениях.</w:t>
            </w:r>
          </w:p>
          <w:p w14:paraId="19F86ED3" w14:textId="4B17C708" w:rsidR="00154AD8" w:rsidRPr="0026591F" w:rsidRDefault="00154AD8" w:rsidP="001D569C">
            <w:pPr>
              <w:pStyle w:val="a4"/>
              <w:numPr>
                <w:ilvl w:val="0"/>
                <w:numId w:val="10"/>
              </w:numPr>
              <w:tabs>
                <w:tab w:val="left" w:pos="455"/>
              </w:tabs>
              <w:autoSpaceDE w:val="0"/>
              <w:autoSpaceDN w:val="0"/>
              <w:spacing w:before="80" w:after="80" w:line="24" w:lineRule="atLeast"/>
              <w:ind w:left="17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1DD">
              <w:rPr>
                <w:rFonts w:ascii="Times New Roman" w:eastAsia="Times New Roman" w:hAnsi="Times New Roman" w:cs="Times New Roman"/>
                <w:b/>
                <w:lang w:eastAsia="ru-RU"/>
              </w:rPr>
              <w:t>ФСБУ 26/2020 «Капитальные вложения».</w:t>
            </w:r>
            <w:r w:rsidRPr="000161DD">
              <w:rPr>
                <w:rFonts w:ascii="Times New Roman" w:eastAsia="Times New Roman" w:hAnsi="Times New Roman" w:cs="Times New Roman"/>
                <w:lang w:eastAsia="ru-RU"/>
              </w:rPr>
              <w:t xml:space="preserve"> Что такое капитальные вложения для целей бухгалтерского и налогового учета – сравнительный анализ. Порядок и особенности формирования первоначально стоимости для целей бухгалтерского и налогового учета. Принципиальные различия. А знаете, что ремонт в бухгалтерском учете может быть признан, как отдельный самостоятельный инвентарный объект основных средств. Как учесть ремонт, модернизацию и реконструкцию в бухгалтерском и налоговом учете в сравнительном анализе. Рекомендации по формированию учетной политики.</w:t>
            </w:r>
          </w:p>
        </w:tc>
      </w:tr>
      <w:tr w:rsidR="00154AD8" w:rsidRPr="00125121" w14:paraId="4E050DB4" w14:textId="77777777" w:rsidTr="00756879">
        <w:trPr>
          <w:trHeight w:val="515"/>
        </w:trPr>
        <w:tc>
          <w:tcPr>
            <w:tcW w:w="1413" w:type="dxa"/>
            <w:shd w:val="clear" w:color="auto" w:fill="auto"/>
            <w:vAlign w:val="center"/>
          </w:tcPr>
          <w:p w14:paraId="721C97CC" w14:textId="77777777" w:rsidR="00154AD8" w:rsidRPr="00125121" w:rsidRDefault="00154AD8" w:rsidP="001D569C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DF869F0" w14:textId="77777777" w:rsidR="00154AD8" w:rsidRPr="00125121" w:rsidRDefault="00154AD8" w:rsidP="00B43B6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25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Перерыв</w:t>
            </w:r>
          </w:p>
        </w:tc>
      </w:tr>
      <w:tr w:rsidR="00154AD8" w:rsidRPr="00125121" w14:paraId="7F66E2B8" w14:textId="77777777" w:rsidTr="00756879">
        <w:trPr>
          <w:trHeight w:val="699"/>
        </w:trPr>
        <w:tc>
          <w:tcPr>
            <w:tcW w:w="1413" w:type="dxa"/>
            <w:shd w:val="clear" w:color="auto" w:fill="auto"/>
            <w:vAlign w:val="center"/>
          </w:tcPr>
          <w:p w14:paraId="32EB9359" w14:textId="77777777" w:rsidR="00154AD8" w:rsidRPr="00125121" w:rsidRDefault="00154AD8" w:rsidP="001D569C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0-12.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28098D3" w14:textId="77777777" w:rsidR="00154AD8" w:rsidRPr="000161DD" w:rsidRDefault="00154AD8" w:rsidP="001D569C">
            <w:pPr>
              <w:numPr>
                <w:ilvl w:val="0"/>
                <w:numId w:val="10"/>
              </w:numPr>
              <w:tabs>
                <w:tab w:val="left" w:pos="455"/>
              </w:tabs>
              <w:spacing w:before="80" w:after="80"/>
              <w:ind w:left="170" w:firstLine="0"/>
              <w:jc w:val="both"/>
              <w:rPr>
                <w:rFonts w:ascii="Times New Roman" w:hAnsi="Times New Roman"/>
              </w:rPr>
            </w:pPr>
            <w:r w:rsidRPr="000161DD">
              <w:rPr>
                <w:rFonts w:ascii="Times New Roman" w:hAnsi="Times New Roman"/>
                <w:b/>
              </w:rPr>
              <w:t>ФСБУ 25/2018 «Бухгалтерский учет аренды».</w:t>
            </w:r>
            <w:r w:rsidRPr="000161DD">
              <w:rPr>
                <w:rFonts w:ascii="Times New Roman" w:hAnsi="Times New Roman"/>
              </w:rPr>
              <w:t xml:space="preserve"> Детальный анализ правил бухгалтерского учета у арендатора и арендодателя операционной и неоперационной (финансовой) аренды. Что такое инвестиционное имущество и как его учитывать по правилам бухгалтерского и налогового учета. Нюансы налогообложения тоже изменились. Принципиальные изменения в НК РФ в части учета аренды и лизинга. Различия в бухгалтерском и налоговом учете. Рекомендации по формированию учетной политики.</w:t>
            </w:r>
          </w:p>
          <w:p w14:paraId="6C47D403" w14:textId="77777777" w:rsidR="00154AD8" w:rsidRPr="000161DD" w:rsidRDefault="00154AD8" w:rsidP="001D569C">
            <w:pPr>
              <w:numPr>
                <w:ilvl w:val="0"/>
                <w:numId w:val="10"/>
              </w:numPr>
              <w:tabs>
                <w:tab w:val="left" w:pos="455"/>
              </w:tabs>
              <w:spacing w:before="80" w:after="80"/>
              <w:ind w:left="170" w:firstLine="0"/>
              <w:jc w:val="both"/>
              <w:rPr>
                <w:rFonts w:ascii="Times New Roman" w:hAnsi="Times New Roman"/>
              </w:rPr>
            </w:pPr>
            <w:r w:rsidRPr="000161DD">
              <w:rPr>
                <w:rFonts w:ascii="Times New Roman" w:hAnsi="Times New Roman"/>
                <w:b/>
              </w:rPr>
              <w:t xml:space="preserve">Налог на имущество организаций </w:t>
            </w:r>
            <w:r w:rsidRPr="000161DD">
              <w:rPr>
                <w:rFonts w:ascii="Times New Roman" w:hAnsi="Times New Roman"/>
              </w:rPr>
              <w:t>в свете принципиальных изменений в учете основных средств в бухгалтерском учете. Особенности новых подходов к расчету среднегодовой стоимости имущества в последних разъяснениях контролирующих органов.</w:t>
            </w:r>
          </w:p>
          <w:p w14:paraId="1223B86D" w14:textId="6A3B4BFB" w:rsidR="00154AD8" w:rsidRPr="00125121" w:rsidRDefault="00154AD8" w:rsidP="001D569C">
            <w:pPr>
              <w:numPr>
                <w:ilvl w:val="0"/>
                <w:numId w:val="10"/>
              </w:numPr>
              <w:tabs>
                <w:tab w:val="left" w:pos="455"/>
              </w:tabs>
              <w:spacing w:before="80" w:after="80"/>
              <w:ind w:left="17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1DD">
              <w:rPr>
                <w:rFonts w:ascii="Times New Roman" w:hAnsi="Times New Roman"/>
                <w:b/>
              </w:rPr>
              <w:t>Рекомендации по упрощению и оптимизации учетных процедур.</w:t>
            </w:r>
          </w:p>
        </w:tc>
      </w:tr>
      <w:tr w:rsidR="00154AD8" w:rsidRPr="00125121" w14:paraId="623E5D6E" w14:textId="77777777" w:rsidTr="00756879">
        <w:trPr>
          <w:trHeight w:val="515"/>
        </w:trPr>
        <w:tc>
          <w:tcPr>
            <w:tcW w:w="1413" w:type="dxa"/>
            <w:shd w:val="clear" w:color="auto" w:fill="auto"/>
            <w:vAlign w:val="center"/>
          </w:tcPr>
          <w:p w14:paraId="2914A4BB" w14:textId="4D0F6EC6" w:rsidR="00154AD8" w:rsidRPr="00125121" w:rsidRDefault="00154AD8" w:rsidP="001D569C">
            <w:pPr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-12.50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8006564" w14:textId="77777777" w:rsidR="00154AD8" w:rsidRPr="00125121" w:rsidRDefault="00154AD8" w:rsidP="00B43B6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5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Ответы эксперта на вопросы слушателей</w:t>
            </w:r>
          </w:p>
        </w:tc>
      </w:tr>
      <w:tr w:rsidR="00154AD8" w:rsidRPr="00125121" w14:paraId="003D18EE" w14:textId="77777777" w:rsidTr="00756879">
        <w:trPr>
          <w:trHeight w:val="833"/>
        </w:trPr>
        <w:tc>
          <w:tcPr>
            <w:tcW w:w="1413" w:type="dxa"/>
            <w:shd w:val="clear" w:color="auto" w:fill="auto"/>
            <w:vAlign w:val="center"/>
          </w:tcPr>
          <w:p w14:paraId="0D933655" w14:textId="298E2433" w:rsidR="00154AD8" w:rsidRPr="00125121" w:rsidRDefault="00154AD8" w:rsidP="001D569C">
            <w:pPr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12.50-13.00 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3980789" w14:textId="77777777" w:rsidR="00154AD8" w:rsidRPr="00125121" w:rsidRDefault="00154AD8" w:rsidP="00B43B60">
            <w:pPr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12512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Анкетирование (обратная связь). </w:t>
            </w:r>
          </w:p>
          <w:p w14:paraId="14AE5D47" w14:textId="7FDEC05C" w:rsidR="00154AD8" w:rsidRPr="00125121" w:rsidRDefault="00154AD8" w:rsidP="000161DD">
            <w:pPr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12512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Заключительное слово куратора образовательной программы</w:t>
            </w:r>
          </w:p>
        </w:tc>
      </w:tr>
    </w:tbl>
    <w:p w14:paraId="42F2156A" w14:textId="5F536D0A" w:rsidR="000161DD" w:rsidRDefault="000161DD" w:rsidP="00154AD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hd w:val="clear" w:color="auto" w:fill="FFFFFF"/>
        </w:rPr>
      </w:pPr>
    </w:p>
    <w:sectPr w:rsidR="000161DD" w:rsidSect="00FE5F78">
      <w:pgSz w:w="11906" w:h="16838"/>
      <w:pgMar w:top="567" w:right="707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792D9" w14:textId="77777777" w:rsidR="007B63CD" w:rsidRDefault="007B63CD" w:rsidP="00DD7FBE">
      <w:pPr>
        <w:spacing w:after="0" w:line="240" w:lineRule="auto"/>
      </w:pPr>
      <w:r>
        <w:separator/>
      </w:r>
    </w:p>
  </w:endnote>
  <w:endnote w:type="continuationSeparator" w:id="0">
    <w:p w14:paraId="01A2D10C" w14:textId="77777777" w:rsidR="007B63CD" w:rsidRDefault="007B63CD" w:rsidP="00DD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0512A" w14:textId="77777777" w:rsidR="007B63CD" w:rsidRDefault="007B63CD" w:rsidP="00DD7FBE">
      <w:pPr>
        <w:spacing w:after="0" w:line="240" w:lineRule="auto"/>
      </w:pPr>
      <w:r>
        <w:separator/>
      </w:r>
    </w:p>
  </w:footnote>
  <w:footnote w:type="continuationSeparator" w:id="0">
    <w:p w14:paraId="16C124B3" w14:textId="77777777" w:rsidR="007B63CD" w:rsidRDefault="007B63CD" w:rsidP="00DD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056C8"/>
    <w:multiLevelType w:val="hybridMultilevel"/>
    <w:tmpl w:val="BB68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6B3A"/>
    <w:multiLevelType w:val="hybridMultilevel"/>
    <w:tmpl w:val="23E0D47C"/>
    <w:lvl w:ilvl="0" w:tplc="57AAAF4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18C7"/>
    <w:multiLevelType w:val="multilevel"/>
    <w:tmpl w:val="7AB8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A0C52"/>
    <w:multiLevelType w:val="hybridMultilevel"/>
    <w:tmpl w:val="A32A2224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1B5C4BE2"/>
    <w:multiLevelType w:val="hybridMultilevel"/>
    <w:tmpl w:val="D9985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13A37"/>
    <w:multiLevelType w:val="hybridMultilevel"/>
    <w:tmpl w:val="3E688504"/>
    <w:lvl w:ilvl="0" w:tplc="A8067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923C0"/>
    <w:multiLevelType w:val="hybridMultilevel"/>
    <w:tmpl w:val="8EBC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13741"/>
    <w:multiLevelType w:val="hybridMultilevel"/>
    <w:tmpl w:val="E6FC1434"/>
    <w:lvl w:ilvl="0" w:tplc="A8067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138B2"/>
    <w:multiLevelType w:val="hybridMultilevel"/>
    <w:tmpl w:val="BE289E14"/>
    <w:lvl w:ilvl="0" w:tplc="07BC2F0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6349D"/>
    <w:multiLevelType w:val="hybridMultilevel"/>
    <w:tmpl w:val="A1BE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012BC"/>
    <w:multiLevelType w:val="hybridMultilevel"/>
    <w:tmpl w:val="BB68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A3BF6"/>
    <w:multiLevelType w:val="hybridMultilevel"/>
    <w:tmpl w:val="4C748E62"/>
    <w:lvl w:ilvl="0" w:tplc="E684030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76E31"/>
    <w:multiLevelType w:val="multilevel"/>
    <w:tmpl w:val="4BAE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705F8"/>
    <w:multiLevelType w:val="hybridMultilevel"/>
    <w:tmpl w:val="46D84B48"/>
    <w:lvl w:ilvl="0" w:tplc="A8067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64644"/>
    <w:multiLevelType w:val="hybridMultilevel"/>
    <w:tmpl w:val="A3F80DC8"/>
    <w:lvl w:ilvl="0" w:tplc="A8067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50099"/>
    <w:multiLevelType w:val="hybridMultilevel"/>
    <w:tmpl w:val="39943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D0ABB"/>
    <w:multiLevelType w:val="hybridMultilevel"/>
    <w:tmpl w:val="D8F83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D0971"/>
    <w:multiLevelType w:val="hybridMultilevel"/>
    <w:tmpl w:val="19AE86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0"/>
  </w:num>
  <w:num w:numId="5">
    <w:abstractNumId w:val="7"/>
  </w:num>
  <w:num w:numId="6">
    <w:abstractNumId w:val="13"/>
  </w:num>
  <w:num w:numId="7">
    <w:abstractNumId w:val="14"/>
  </w:num>
  <w:num w:numId="8">
    <w:abstractNumId w:val="17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3"/>
  </w:num>
  <w:num w:numId="14">
    <w:abstractNumId w:val="16"/>
  </w:num>
  <w:num w:numId="15">
    <w:abstractNumId w:val="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06"/>
    <w:rsid w:val="00011DFE"/>
    <w:rsid w:val="0001490B"/>
    <w:rsid w:val="000161DD"/>
    <w:rsid w:val="00022B75"/>
    <w:rsid w:val="00042A8A"/>
    <w:rsid w:val="00045B10"/>
    <w:rsid w:val="000574FB"/>
    <w:rsid w:val="00064524"/>
    <w:rsid w:val="000710E4"/>
    <w:rsid w:val="000850F3"/>
    <w:rsid w:val="000855A0"/>
    <w:rsid w:val="000905ED"/>
    <w:rsid w:val="0009240D"/>
    <w:rsid w:val="00095963"/>
    <w:rsid w:val="000A18B5"/>
    <w:rsid w:val="000A612E"/>
    <w:rsid w:val="000C31FD"/>
    <w:rsid w:val="000D0C67"/>
    <w:rsid w:val="000E0B49"/>
    <w:rsid w:val="00107485"/>
    <w:rsid w:val="00110106"/>
    <w:rsid w:val="00111495"/>
    <w:rsid w:val="00117E80"/>
    <w:rsid w:val="00123D52"/>
    <w:rsid w:val="00124AA6"/>
    <w:rsid w:val="00154AD8"/>
    <w:rsid w:val="001747D2"/>
    <w:rsid w:val="0019115A"/>
    <w:rsid w:val="001956D9"/>
    <w:rsid w:val="00195E62"/>
    <w:rsid w:val="001A1841"/>
    <w:rsid w:val="001A5889"/>
    <w:rsid w:val="001B7F69"/>
    <w:rsid w:val="001D55DC"/>
    <w:rsid w:val="001D569C"/>
    <w:rsid w:val="001D7E6C"/>
    <w:rsid w:val="001E10F1"/>
    <w:rsid w:val="001E505F"/>
    <w:rsid w:val="001F65B6"/>
    <w:rsid w:val="002003DA"/>
    <w:rsid w:val="002031E1"/>
    <w:rsid w:val="00205463"/>
    <w:rsid w:val="002100E3"/>
    <w:rsid w:val="0022777A"/>
    <w:rsid w:val="00240482"/>
    <w:rsid w:val="00241A9B"/>
    <w:rsid w:val="00245D09"/>
    <w:rsid w:val="0026315A"/>
    <w:rsid w:val="00264761"/>
    <w:rsid w:val="00270EE5"/>
    <w:rsid w:val="002725BE"/>
    <w:rsid w:val="00292110"/>
    <w:rsid w:val="002947CB"/>
    <w:rsid w:val="00295238"/>
    <w:rsid w:val="00297800"/>
    <w:rsid w:val="002A380A"/>
    <w:rsid w:val="002B44FA"/>
    <w:rsid w:val="002B612A"/>
    <w:rsid w:val="002B62A7"/>
    <w:rsid w:val="002C421A"/>
    <w:rsid w:val="002D3350"/>
    <w:rsid w:val="002D42A8"/>
    <w:rsid w:val="003158E6"/>
    <w:rsid w:val="00322664"/>
    <w:rsid w:val="0032559E"/>
    <w:rsid w:val="00326B9D"/>
    <w:rsid w:val="00331E78"/>
    <w:rsid w:val="003402FC"/>
    <w:rsid w:val="003439BF"/>
    <w:rsid w:val="00351685"/>
    <w:rsid w:val="00353329"/>
    <w:rsid w:val="00353AE3"/>
    <w:rsid w:val="00357894"/>
    <w:rsid w:val="00362C43"/>
    <w:rsid w:val="00363C2D"/>
    <w:rsid w:val="00366CAB"/>
    <w:rsid w:val="00374BCC"/>
    <w:rsid w:val="00386DC1"/>
    <w:rsid w:val="0039286F"/>
    <w:rsid w:val="00393EB5"/>
    <w:rsid w:val="003B6CFC"/>
    <w:rsid w:val="003C3F9B"/>
    <w:rsid w:val="003D4EA6"/>
    <w:rsid w:val="003D7D73"/>
    <w:rsid w:val="003F1CF2"/>
    <w:rsid w:val="003F3634"/>
    <w:rsid w:val="003F7997"/>
    <w:rsid w:val="00402545"/>
    <w:rsid w:val="00415112"/>
    <w:rsid w:val="00415F9E"/>
    <w:rsid w:val="00420178"/>
    <w:rsid w:val="004256C3"/>
    <w:rsid w:val="00432EE4"/>
    <w:rsid w:val="004350F4"/>
    <w:rsid w:val="00436FED"/>
    <w:rsid w:val="004664B5"/>
    <w:rsid w:val="0048431E"/>
    <w:rsid w:val="004A0BC0"/>
    <w:rsid w:val="004B6789"/>
    <w:rsid w:val="004B6C20"/>
    <w:rsid w:val="004B6E64"/>
    <w:rsid w:val="004C0EEE"/>
    <w:rsid w:val="004C5E91"/>
    <w:rsid w:val="004C6C60"/>
    <w:rsid w:val="004E79D8"/>
    <w:rsid w:val="004F424D"/>
    <w:rsid w:val="004F5AAE"/>
    <w:rsid w:val="004F5E72"/>
    <w:rsid w:val="004F71CC"/>
    <w:rsid w:val="00502D2A"/>
    <w:rsid w:val="005030D1"/>
    <w:rsid w:val="00515976"/>
    <w:rsid w:val="005324A9"/>
    <w:rsid w:val="0055345A"/>
    <w:rsid w:val="00555C77"/>
    <w:rsid w:val="00561F21"/>
    <w:rsid w:val="00566B1D"/>
    <w:rsid w:val="0057043B"/>
    <w:rsid w:val="005843FE"/>
    <w:rsid w:val="0059555B"/>
    <w:rsid w:val="00595F03"/>
    <w:rsid w:val="005B1EB1"/>
    <w:rsid w:val="005B3B4D"/>
    <w:rsid w:val="005C3A44"/>
    <w:rsid w:val="005F3FDA"/>
    <w:rsid w:val="00600504"/>
    <w:rsid w:val="00601B73"/>
    <w:rsid w:val="00603228"/>
    <w:rsid w:val="006038A6"/>
    <w:rsid w:val="006053C3"/>
    <w:rsid w:val="006102FE"/>
    <w:rsid w:val="00617FAF"/>
    <w:rsid w:val="00621555"/>
    <w:rsid w:val="00637FE5"/>
    <w:rsid w:val="00656032"/>
    <w:rsid w:val="00656E15"/>
    <w:rsid w:val="0066721A"/>
    <w:rsid w:val="00670AA4"/>
    <w:rsid w:val="006734F7"/>
    <w:rsid w:val="00673940"/>
    <w:rsid w:val="00675DF8"/>
    <w:rsid w:val="00677A52"/>
    <w:rsid w:val="00682C10"/>
    <w:rsid w:val="006832AE"/>
    <w:rsid w:val="006939A3"/>
    <w:rsid w:val="006B333C"/>
    <w:rsid w:val="006B3F00"/>
    <w:rsid w:val="006B61C0"/>
    <w:rsid w:val="006D3AA6"/>
    <w:rsid w:val="006E2807"/>
    <w:rsid w:val="006E7B18"/>
    <w:rsid w:val="007010F0"/>
    <w:rsid w:val="00703598"/>
    <w:rsid w:val="0070368D"/>
    <w:rsid w:val="00724C34"/>
    <w:rsid w:val="00756513"/>
    <w:rsid w:val="00756879"/>
    <w:rsid w:val="007655F5"/>
    <w:rsid w:val="0078165D"/>
    <w:rsid w:val="007869E1"/>
    <w:rsid w:val="007B1267"/>
    <w:rsid w:val="007B63CD"/>
    <w:rsid w:val="007C6346"/>
    <w:rsid w:val="007C6B03"/>
    <w:rsid w:val="007C7FAA"/>
    <w:rsid w:val="007D58D0"/>
    <w:rsid w:val="007E308F"/>
    <w:rsid w:val="007F1114"/>
    <w:rsid w:val="007F5C00"/>
    <w:rsid w:val="00805307"/>
    <w:rsid w:val="00805C98"/>
    <w:rsid w:val="00810693"/>
    <w:rsid w:val="00821FE8"/>
    <w:rsid w:val="00836A86"/>
    <w:rsid w:val="008571F0"/>
    <w:rsid w:val="008576FC"/>
    <w:rsid w:val="00871CEE"/>
    <w:rsid w:val="008743C9"/>
    <w:rsid w:val="0087594E"/>
    <w:rsid w:val="00881B8C"/>
    <w:rsid w:val="00887F20"/>
    <w:rsid w:val="008951FE"/>
    <w:rsid w:val="008B5235"/>
    <w:rsid w:val="008C58DC"/>
    <w:rsid w:val="008E4B90"/>
    <w:rsid w:val="008E72C8"/>
    <w:rsid w:val="008F0038"/>
    <w:rsid w:val="00900131"/>
    <w:rsid w:val="0090165E"/>
    <w:rsid w:val="00924BA0"/>
    <w:rsid w:val="009329C4"/>
    <w:rsid w:val="0093381D"/>
    <w:rsid w:val="0096189E"/>
    <w:rsid w:val="0096467F"/>
    <w:rsid w:val="00972E84"/>
    <w:rsid w:val="00982DAD"/>
    <w:rsid w:val="009838B4"/>
    <w:rsid w:val="00994275"/>
    <w:rsid w:val="00996F6C"/>
    <w:rsid w:val="009A635B"/>
    <w:rsid w:val="009C2470"/>
    <w:rsid w:val="009C5EFF"/>
    <w:rsid w:val="009C6AB9"/>
    <w:rsid w:val="009F5AE9"/>
    <w:rsid w:val="00A0562C"/>
    <w:rsid w:val="00A117A3"/>
    <w:rsid w:val="00A17EE1"/>
    <w:rsid w:val="00A612FC"/>
    <w:rsid w:val="00A748A3"/>
    <w:rsid w:val="00AB1B38"/>
    <w:rsid w:val="00AB687F"/>
    <w:rsid w:val="00AC4265"/>
    <w:rsid w:val="00AC42A6"/>
    <w:rsid w:val="00AE0DD1"/>
    <w:rsid w:val="00AE2A4D"/>
    <w:rsid w:val="00AE6B49"/>
    <w:rsid w:val="00AF576E"/>
    <w:rsid w:val="00B0214E"/>
    <w:rsid w:val="00B11D3D"/>
    <w:rsid w:val="00B12C28"/>
    <w:rsid w:val="00B17CC6"/>
    <w:rsid w:val="00B41CB2"/>
    <w:rsid w:val="00B645C9"/>
    <w:rsid w:val="00B709CC"/>
    <w:rsid w:val="00B73541"/>
    <w:rsid w:val="00B825B4"/>
    <w:rsid w:val="00B83B8A"/>
    <w:rsid w:val="00BA3B00"/>
    <w:rsid w:val="00BC4699"/>
    <w:rsid w:val="00BC7883"/>
    <w:rsid w:val="00BD23EC"/>
    <w:rsid w:val="00BD658E"/>
    <w:rsid w:val="00BE4E03"/>
    <w:rsid w:val="00BF06B5"/>
    <w:rsid w:val="00BF40B0"/>
    <w:rsid w:val="00BF417E"/>
    <w:rsid w:val="00C05E78"/>
    <w:rsid w:val="00C10AA3"/>
    <w:rsid w:val="00C1119B"/>
    <w:rsid w:val="00C1245A"/>
    <w:rsid w:val="00C13BB7"/>
    <w:rsid w:val="00C23659"/>
    <w:rsid w:val="00C261D8"/>
    <w:rsid w:val="00C35EE9"/>
    <w:rsid w:val="00C47124"/>
    <w:rsid w:val="00C50B3A"/>
    <w:rsid w:val="00C56128"/>
    <w:rsid w:val="00C56DB9"/>
    <w:rsid w:val="00C60F84"/>
    <w:rsid w:val="00C6133E"/>
    <w:rsid w:val="00C76D08"/>
    <w:rsid w:val="00C812A8"/>
    <w:rsid w:val="00C92A23"/>
    <w:rsid w:val="00C940B4"/>
    <w:rsid w:val="00C962AE"/>
    <w:rsid w:val="00CA11BB"/>
    <w:rsid w:val="00CD41BF"/>
    <w:rsid w:val="00CE337C"/>
    <w:rsid w:val="00CE4D00"/>
    <w:rsid w:val="00CE4F88"/>
    <w:rsid w:val="00CE7480"/>
    <w:rsid w:val="00CF156D"/>
    <w:rsid w:val="00CF5C89"/>
    <w:rsid w:val="00D07141"/>
    <w:rsid w:val="00D160C7"/>
    <w:rsid w:val="00D179F0"/>
    <w:rsid w:val="00D2368E"/>
    <w:rsid w:val="00D3052D"/>
    <w:rsid w:val="00D44FD5"/>
    <w:rsid w:val="00D67BCA"/>
    <w:rsid w:val="00D741A8"/>
    <w:rsid w:val="00D80CDC"/>
    <w:rsid w:val="00D84879"/>
    <w:rsid w:val="00D910F3"/>
    <w:rsid w:val="00D92DAE"/>
    <w:rsid w:val="00D93EDD"/>
    <w:rsid w:val="00DA2A9A"/>
    <w:rsid w:val="00DA4ECC"/>
    <w:rsid w:val="00DC09E4"/>
    <w:rsid w:val="00DC3232"/>
    <w:rsid w:val="00DC5B73"/>
    <w:rsid w:val="00DD0E2D"/>
    <w:rsid w:val="00DD5587"/>
    <w:rsid w:val="00DD7FBE"/>
    <w:rsid w:val="00DE390D"/>
    <w:rsid w:val="00DE5A64"/>
    <w:rsid w:val="00DE7F9F"/>
    <w:rsid w:val="00DF0083"/>
    <w:rsid w:val="00DF100B"/>
    <w:rsid w:val="00E1244B"/>
    <w:rsid w:val="00E3192D"/>
    <w:rsid w:val="00E371B3"/>
    <w:rsid w:val="00E508BB"/>
    <w:rsid w:val="00E65F02"/>
    <w:rsid w:val="00E72598"/>
    <w:rsid w:val="00E7738F"/>
    <w:rsid w:val="00E93ED3"/>
    <w:rsid w:val="00EA1F74"/>
    <w:rsid w:val="00EA64E3"/>
    <w:rsid w:val="00EC19D7"/>
    <w:rsid w:val="00EC5C74"/>
    <w:rsid w:val="00ED2F18"/>
    <w:rsid w:val="00EE66EB"/>
    <w:rsid w:val="00EF210B"/>
    <w:rsid w:val="00EF239E"/>
    <w:rsid w:val="00EF3023"/>
    <w:rsid w:val="00EF6852"/>
    <w:rsid w:val="00F0469D"/>
    <w:rsid w:val="00F07BA7"/>
    <w:rsid w:val="00F16996"/>
    <w:rsid w:val="00F21DB8"/>
    <w:rsid w:val="00F24307"/>
    <w:rsid w:val="00F355B8"/>
    <w:rsid w:val="00F4200C"/>
    <w:rsid w:val="00F5013E"/>
    <w:rsid w:val="00F56C96"/>
    <w:rsid w:val="00F726DD"/>
    <w:rsid w:val="00F83638"/>
    <w:rsid w:val="00F9514C"/>
    <w:rsid w:val="00FA7299"/>
    <w:rsid w:val="00FA76C3"/>
    <w:rsid w:val="00FB742C"/>
    <w:rsid w:val="00FC32FC"/>
    <w:rsid w:val="00FE5533"/>
    <w:rsid w:val="00FE5F78"/>
    <w:rsid w:val="00FF0C3B"/>
    <w:rsid w:val="00FF1104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BDD9"/>
  <w15:docId w15:val="{5638A61C-40B3-4B3C-89D3-2CC212AA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956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956D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4FA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7FBE"/>
  </w:style>
  <w:style w:type="paragraph" w:styleId="ab">
    <w:name w:val="Plain Text"/>
    <w:basedOn w:val="a"/>
    <w:link w:val="ac"/>
    <w:uiPriority w:val="99"/>
    <w:unhideWhenUsed/>
    <w:rsid w:val="00600504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600504"/>
    <w:rPr>
      <w:rFonts w:ascii="Calibri" w:hAnsi="Calibri"/>
      <w:szCs w:val="21"/>
    </w:rPr>
  </w:style>
  <w:style w:type="paragraph" w:styleId="HTML">
    <w:name w:val="HTML Preformatted"/>
    <w:basedOn w:val="a"/>
    <w:link w:val="HTML0"/>
    <w:uiPriority w:val="99"/>
    <w:unhideWhenUsed/>
    <w:rsid w:val="00D80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CDC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d">
    <w:name w:val="Normal (Web)"/>
    <w:basedOn w:val="a"/>
    <w:unhideWhenUsed/>
    <w:rsid w:val="00331E78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styleId="ae">
    <w:name w:val="annotation reference"/>
    <w:basedOn w:val="a0"/>
    <w:uiPriority w:val="99"/>
    <w:semiHidden/>
    <w:unhideWhenUsed/>
    <w:rsid w:val="00123D5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23D5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23D5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3D5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23D52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9338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8052-3D91-4F3A-A787-94843A0A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 Наталья Олеговна</dc:creator>
  <cp:lastModifiedBy>Симакова Екатерина Анатольевна</cp:lastModifiedBy>
  <cp:revision>3</cp:revision>
  <cp:lastPrinted>2016-07-06T11:51:00Z</cp:lastPrinted>
  <dcterms:created xsi:type="dcterms:W3CDTF">2022-03-23T07:24:00Z</dcterms:created>
  <dcterms:modified xsi:type="dcterms:W3CDTF">2022-03-24T09:30:00Z</dcterms:modified>
</cp:coreProperties>
</file>