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66861">
        <w:rPr>
          <w:rFonts w:ascii="Calibri" w:hAnsi="Calibri" w:cs="Calibri"/>
          <w:b/>
          <w:bCs/>
          <w:color w:val="000000" w:themeColor="text1"/>
        </w:rPr>
        <w:t>МИНИСТЕРСТВО ФИНАНСОВ РОССИЙСКОЙ ФЕДЕРАЦИИ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Par28"/>
      <w:bookmarkEnd w:id="0"/>
      <w:r w:rsidRPr="00E66861">
        <w:rPr>
          <w:rFonts w:ascii="Calibri" w:hAnsi="Calibri" w:cs="Calibri"/>
          <w:b/>
          <w:bCs/>
          <w:color w:val="000000" w:themeColor="text1"/>
        </w:rPr>
        <w:t>ПИСЬМО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66861">
        <w:rPr>
          <w:rFonts w:ascii="Calibri" w:hAnsi="Calibri" w:cs="Calibri"/>
          <w:b/>
          <w:bCs/>
          <w:color w:val="000000" w:themeColor="text1"/>
        </w:rPr>
        <w:t>от 2 октября 2014 г. N 03-08-13/49428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В связи с письмом о доведении до сведения налоговых органов и налогоплательщиков разъяснений Департамента налоговой и </w:t>
      </w:r>
      <w:proofErr w:type="spellStart"/>
      <w:r w:rsidRPr="00E66861">
        <w:rPr>
          <w:rFonts w:ascii="Calibri" w:hAnsi="Calibri" w:cs="Calibri"/>
          <w:color w:val="000000" w:themeColor="text1"/>
        </w:rPr>
        <w:t>таможенно-тарифной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политики по вопросу применения положений </w:t>
      </w:r>
      <w:hyperlink r:id="rId4" w:history="1">
        <w:r w:rsidRPr="00E66861">
          <w:rPr>
            <w:rFonts w:ascii="Calibri" w:hAnsi="Calibri" w:cs="Calibri"/>
            <w:color w:val="000000" w:themeColor="text1"/>
          </w:rPr>
          <w:t>подпункта 4 пункта 2 статьи 310</w:t>
        </w:r>
      </w:hyperlink>
      <w:r w:rsidRPr="00E66861">
        <w:rPr>
          <w:rFonts w:ascii="Calibri" w:hAnsi="Calibri" w:cs="Calibri"/>
          <w:color w:val="000000" w:themeColor="text1"/>
        </w:rPr>
        <w:t xml:space="preserve"> Налогового кодекса Российской Федерации (далее - Кодекс) при подтверждении местонахождения филиала иностранного банка сообщаем.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Особенности налогообложения иностранных организаций, не осуществляющих деятельность через постоянное представительство в Российской Федерации и получающих доходы от источников в Российской Федерации, регулируются </w:t>
      </w:r>
      <w:hyperlink r:id="rId5" w:history="1">
        <w:r w:rsidRPr="00E66861">
          <w:rPr>
            <w:rFonts w:ascii="Calibri" w:hAnsi="Calibri" w:cs="Calibri"/>
            <w:color w:val="000000" w:themeColor="text1"/>
          </w:rPr>
          <w:t>статьей 309</w:t>
        </w:r>
      </w:hyperlink>
      <w:r w:rsidRPr="00E66861">
        <w:rPr>
          <w:rFonts w:ascii="Calibri" w:hAnsi="Calibri" w:cs="Calibri"/>
          <w:color w:val="000000" w:themeColor="text1"/>
        </w:rPr>
        <w:t xml:space="preserve"> Кодекса и нормами международных договоров (соглашений)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 Российской Федерации.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E66861">
        <w:rPr>
          <w:rFonts w:ascii="Calibri" w:hAnsi="Calibri" w:cs="Calibri"/>
          <w:color w:val="000000" w:themeColor="text1"/>
        </w:rPr>
        <w:t xml:space="preserve">В соответствии с </w:t>
      </w:r>
      <w:hyperlink r:id="rId6" w:history="1">
        <w:r w:rsidRPr="00E66861">
          <w:rPr>
            <w:rFonts w:ascii="Calibri" w:hAnsi="Calibri" w:cs="Calibri"/>
            <w:color w:val="000000" w:themeColor="text1"/>
          </w:rPr>
          <w:t>подпунктом 4 пункта 2</w:t>
        </w:r>
      </w:hyperlink>
      <w:r w:rsidRPr="00E66861">
        <w:rPr>
          <w:rFonts w:ascii="Calibri" w:hAnsi="Calibri" w:cs="Calibri"/>
          <w:color w:val="000000" w:themeColor="text1"/>
        </w:rPr>
        <w:t xml:space="preserve"> и </w:t>
      </w:r>
      <w:hyperlink r:id="rId7" w:history="1">
        <w:r w:rsidRPr="00E66861">
          <w:rPr>
            <w:rFonts w:ascii="Calibri" w:hAnsi="Calibri" w:cs="Calibri"/>
            <w:color w:val="000000" w:themeColor="text1"/>
          </w:rPr>
          <w:t>пунктом 3 статьи 310</w:t>
        </w:r>
      </w:hyperlink>
      <w:r w:rsidRPr="00E66861">
        <w:rPr>
          <w:rFonts w:ascii="Calibri" w:hAnsi="Calibri" w:cs="Calibri"/>
          <w:color w:val="000000" w:themeColor="text1"/>
        </w:rPr>
        <w:t xml:space="preserve"> Кодекса в случае выплаты доходов российскими банками по операциям с иностранными банками подтверждения факта постоянного местонахождения иностранного банка в государстве, с которым имеется международный договор (соглашение), регулирующий вопросы налогообложения, не требуется, если такое местонахождение подтверждается сведениями общедоступных информационных справочников.</w:t>
      </w:r>
      <w:proofErr w:type="gramEnd"/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>По смыслу указанной нормы она имеет прямое отношение только к самому иностранному банку, т.е. к его головному офису, ограничивая тем самым автоматическое применение нормы к филиалам иностранных банков.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Возможность применения конкретного международного договора (соглашения)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 определяется исходя из определения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резидентства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лица, являющегося фактическим обладателем прав на полученный доход.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Резидентство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(постоянное местопребывание) в иностранных государствах определяется в соответствии с национальным законодательством каждого конкретного государства, основывающегося на различных критериях.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Эта позиция также подтверждается в комментариях к </w:t>
      </w:r>
      <w:hyperlink r:id="rId8" w:history="1">
        <w:r w:rsidRPr="00E66861">
          <w:rPr>
            <w:rFonts w:ascii="Calibri" w:hAnsi="Calibri" w:cs="Calibri"/>
            <w:color w:val="000000" w:themeColor="text1"/>
          </w:rPr>
          <w:t>статье 4</w:t>
        </w:r>
      </w:hyperlink>
      <w:r w:rsidRPr="00E66861">
        <w:rPr>
          <w:rFonts w:ascii="Calibri" w:hAnsi="Calibri" w:cs="Calibri"/>
          <w:color w:val="000000" w:themeColor="text1"/>
        </w:rPr>
        <w:t xml:space="preserve"> "Резидент" Модели Конвенции ОЭСР по налогам на доходы и капитал. В данной </w:t>
      </w:r>
      <w:hyperlink r:id="rId9" w:history="1">
        <w:r w:rsidRPr="00E66861">
          <w:rPr>
            <w:rFonts w:ascii="Calibri" w:hAnsi="Calibri" w:cs="Calibri"/>
            <w:color w:val="000000" w:themeColor="text1"/>
          </w:rPr>
          <w:t>статье</w:t>
        </w:r>
      </w:hyperlink>
      <w:r w:rsidRPr="00E66861">
        <w:rPr>
          <w:rFonts w:ascii="Calibri" w:hAnsi="Calibri" w:cs="Calibri"/>
          <w:color w:val="000000" w:themeColor="text1"/>
        </w:rPr>
        <w:t xml:space="preserve"> указано, что </w:t>
      </w:r>
      <w:hyperlink r:id="rId10" w:history="1">
        <w:r w:rsidRPr="00E66861">
          <w:rPr>
            <w:rFonts w:ascii="Calibri" w:hAnsi="Calibri" w:cs="Calibri"/>
            <w:color w:val="000000" w:themeColor="text1"/>
          </w:rPr>
          <w:t>Соглашения</w:t>
        </w:r>
      </w:hyperlink>
      <w:r w:rsidRPr="00E66861">
        <w:rPr>
          <w:rFonts w:ascii="Calibri" w:hAnsi="Calibri" w:cs="Calibri"/>
          <w:color w:val="000000" w:themeColor="text1"/>
        </w:rPr>
        <w:t xml:space="preserve">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 не затрагивают вопроса установления положений национального законодательства, в соответствии с которыми лицо рассматривается как налоговый резидент и, соответственно, подлежит налогообложению в полной мере в этом государстве. </w:t>
      </w:r>
      <w:hyperlink r:id="rId11" w:history="1">
        <w:r w:rsidRPr="00E66861">
          <w:rPr>
            <w:rFonts w:ascii="Calibri" w:hAnsi="Calibri" w:cs="Calibri"/>
            <w:color w:val="000000" w:themeColor="text1"/>
          </w:rPr>
          <w:t>Соглашения</w:t>
        </w:r>
      </w:hyperlink>
      <w:r w:rsidRPr="00E66861">
        <w:rPr>
          <w:rFonts w:ascii="Calibri" w:hAnsi="Calibri" w:cs="Calibri"/>
          <w:color w:val="000000" w:themeColor="text1"/>
        </w:rPr>
        <w:t xml:space="preserve"> не устанавливают стандарты, которым должны отвечать положения национального законодательства для определения понятия налогового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резидентства</w:t>
      </w:r>
      <w:proofErr w:type="spellEnd"/>
      <w:r w:rsidRPr="00E66861">
        <w:rPr>
          <w:rFonts w:ascii="Calibri" w:hAnsi="Calibri" w:cs="Calibri"/>
          <w:color w:val="000000" w:themeColor="text1"/>
        </w:rPr>
        <w:t>. В связи с этим государства полностью основываются на своем внутреннем законодательстве.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Таким образом, при выплате российскими банками доходов филиалам иностранных банков необходимо располагать документом, выданным компетентным органом государства, в котором расположен филиал иностранного банка, на предмет подтверждения или </w:t>
      </w:r>
      <w:proofErr w:type="spellStart"/>
      <w:r w:rsidRPr="00E66861">
        <w:rPr>
          <w:rFonts w:ascii="Calibri" w:hAnsi="Calibri" w:cs="Calibri"/>
          <w:color w:val="000000" w:themeColor="text1"/>
        </w:rPr>
        <w:t>неподтверждения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налогового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резидентства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филиала в смысле применения норм межправительственного договора (соглашения)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 xml:space="preserve">Если компетентный орган государства местонахождения филиала иностранного банка подтвердит налоговое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резидентство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филиала, то при выплате российским банком такому филиалу доходов, признаваемых доходами от источников в Российской Федерации, следует применять положения международного договора (соглашения)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 между Российской Федерацией и иностранным государством, налоговым резидентом которого является филиал иностранного банка.</w:t>
      </w: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E66861">
        <w:rPr>
          <w:rFonts w:ascii="Calibri" w:hAnsi="Calibri" w:cs="Calibri"/>
          <w:color w:val="000000" w:themeColor="text1"/>
        </w:rPr>
        <w:t xml:space="preserve">В случае непризнания налогового </w:t>
      </w:r>
      <w:proofErr w:type="spellStart"/>
      <w:r w:rsidRPr="00E66861">
        <w:rPr>
          <w:rFonts w:ascii="Calibri" w:hAnsi="Calibri" w:cs="Calibri"/>
          <w:color w:val="000000" w:themeColor="text1"/>
        </w:rPr>
        <w:t>резидентства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филиала иностранного банка компетентным органом государства, в котором филиал располагается, российский банк при выплате такому филиалу доходов от источников в Российской Федерации вправе применить положения международного договора (соглашения) об </w:t>
      </w:r>
      <w:proofErr w:type="spellStart"/>
      <w:r w:rsidRPr="00E66861">
        <w:rPr>
          <w:rFonts w:ascii="Calibri" w:hAnsi="Calibri" w:cs="Calibri"/>
          <w:color w:val="000000" w:themeColor="text1"/>
        </w:rPr>
        <w:t>избежании</w:t>
      </w:r>
      <w:proofErr w:type="spellEnd"/>
      <w:r w:rsidRPr="00E66861">
        <w:rPr>
          <w:rFonts w:ascii="Calibri" w:hAnsi="Calibri" w:cs="Calibri"/>
          <w:color w:val="000000" w:themeColor="text1"/>
        </w:rPr>
        <w:t xml:space="preserve"> двойного налогообложения между Российской Федерацией и иностранным государством постоянного местонахождения головного офиса иностранного банка, подтвержденное сведениями из общедоступных информационных справочников.</w:t>
      </w:r>
      <w:proofErr w:type="gramEnd"/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E66861" w:rsidRPr="00E66861" w:rsidRDefault="00E66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>Директор Департамента</w:t>
      </w:r>
    </w:p>
    <w:p w:rsidR="00240092" w:rsidRPr="00E66861" w:rsidRDefault="00E66861" w:rsidP="00E66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</w:rPr>
      </w:pPr>
      <w:r w:rsidRPr="00E66861">
        <w:rPr>
          <w:rFonts w:ascii="Calibri" w:hAnsi="Calibri" w:cs="Calibri"/>
          <w:color w:val="000000" w:themeColor="text1"/>
        </w:rPr>
        <w:t>И.В.</w:t>
      </w:r>
      <w:r>
        <w:rPr>
          <w:rFonts w:ascii="Calibri" w:hAnsi="Calibri" w:cs="Calibri"/>
          <w:color w:val="000000" w:themeColor="text1"/>
          <w:lang w:val="en-US"/>
        </w:rPr>
        <w:t xml:space="preserve"> Трунин</w:t>
      </w:r>
    </w:p>
    <w:sectPr w:rsidR="00240092" w:rsidRPr="00E66861" w:rsidSect="00E6686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6861"/>
    <w:rsid w:val="00003600"/>
    <w:rsid w:val="00014CD8"/>
    <w:rsid w:val="00034868"/>
    <w:rsid w:val="000818EB"/>
    <w:rsid w:val="000E61CD"/>
    <w:rsid w:val="00105A9B"/>
    <w:rsid w:val="00152A5A"/>
    <w:rsid w:val="001B030E"/>
    <w:rsid w:val="00240092"/>
    <w:rsid w:val="00242DA5"/>
    <w:rsid w:val="002607F0"/>
    <w:rsid w:val="00284C92"/>
    <w:rsid w:val="002C2FBF"/>
    <w:rsid w:val="002C5231"/>
    <w:rsid w:val="002E1582"/>
    <w:rsid w:val="002E4AED"/>
    <w:rsid w:val="003737D6"/>
    <w:rsid w:val="003963C7"/>
    <w:rsid w:val="003A3ED1"/>
    <w:rsid w:val="003F4A4E"/>
    <w:rsid w:val="00453545"/>
    <w:rsid w:val="004871D2"/>
    <w:rsid w:val="004B4039"/>
    <w:rsid w:val="004C38A8"/>
    <w:rsid w:val="004F4A14"/>
    <w:rsid w:val="0053334B"/>
    <w:rsid w:val="00545753"/>
    <w:rsid w:val="00642615"/>
    <w:rsid w:val="0067016E"/>
    <w:rsid w:val="00674E0D"/>
    <w:rsid w:val="00694E41"/>
    <w:rsid w:val="006F4B9B"/>
    <w:rsid w:val="007A50EF"/>
    <w:rsid w:val="007C404C"/>
    <w:rsid w:val="008016BE"/>
    <w:rsid w:val="00803F1A"/>
    <w:rsid w:val="008059CD"/>
    <w:rsid w:val="008266BF"/>
    <w:rsid w:val="008378A4"/>
    <w:rsid w:val="00885DF6"/>
    <w:rsid w:val="00895A9A"/>
    <w:rsid w:val="008B01C1"/>
    <w:rsid w:val="008C27F3"/>
    <w:rsid w:val="00912061"/>
    <w:rsid w:val="00982AB7"/>
    <w:rsid w:val="009835E9"/>
    <w:rsid w:val="009E6367"/>
    <w:rsid w:val="00A35695"/>
    <w:rsid w:val="00A42067"/>
    <w:rsid w:val="00A465BA"/>
    <w:rsid w:val="00A51A7A"/>
    <w:rsid w:val="00A60A47"/>
    <w:rsid w:val="00A62D0F"/>
    <w:rsid w:val="00A86B4E"/>
    <w:rsid w:val="00AA5600"/>
    <w:rsid w:val="00AF03BD"/>
    <w:rsid w:val="00AF772B"/>
    <w:rsid w:val="00B256CC"/>
    <w:rsid w:val="00B73E6F"/>
    <w:rsid w:val="00BC6886"/>
    <w:rsid w:val="00BF01A6"/>
    <w:rsid w:val="00C02030"/>
    <w:rsid w:val="00C60BEE"/>
    <w:rsid w:val="00C733E2"/>
    <w:rsid w:val="00C9695F"/>
    <w:rsid w:val="00CB28A5"/>
    <w:rsid w:val="00CF7A28"/>
    <w:rsid w:val="00D02060"/>
    <w:rsid w:val="00D11491"/>
    <w:rsid w:val="00D36D52"/>
    <w:rsid w:val="00D51F8C"/>
    <w:rsid w:val="00DA6008"/>
    <w:rsid w:val="00DD632A"/>
    <w:rsid w:val="00DE08F8"/>
    <w:rsid w:val="00DF01ED"/>
    <w:rsid w:val="00E04BD8"/>
    <w:rsid w:val="00E10C06"/>
    <w:rsid w:val="00E13A7B"/>
    <w:rsid w:val="00E42561"/>
    <w:rsid w:val="00E6118B"/>
    <w:rsid w:val="00E66861"/>
    <w:rsid w:val="00EC6462"/>
    <w:rsid w:val="00EE1AC6"/>
    <w:rsid w:val="00F8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500B3994120B9C53366DEFC295C6953561676A201F752A152CA14D83B4D03EB54F989430CDBDCgDR5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7500B3994120B9C53366DEFC295C6953561D77A702F752A152CA14D83B4D03EB54F98E4508gDR3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500B3994120B9C53366DEFC295C6953561D77A702F752A152CA14D83B4D03EB54F98E4508gDRCE" TargetMode="External"/><Relationship Id="rId11" Type="http://schemas.openxmlformats.org/officeDocument/2006/relationships/hyperlink" Target="consultantplus://offline/ref=D27500B3994120B9C53366DEFC295C6953561676A201F752A152CA14D83B4D03EB54F989430CDBD9gDR3E" TargetMode="External"/><Relationship Id="rId5" Type="http://schemas.openxmlformats.org/officeDocument/2006/relationships/hyperlink" Target="consultantplus://offline/ref=D27500B3994120B9C53366DEFC295C6953561D77A702F752A152CA14D83B4D03EB54F989430ED2D0gDRAE" TargetMode="External"/><Relationship Id="rId10" Type="http://schemas.openxmlformats.org/officeDocument/2006/relationships/hyperlink" Target="consultantplus://offline/ref=D27500B3994120B9C53366DEFC295C6953561676A201F752A152CA14D83B4D03EB54F989430CDBD9gDR3E" TargetMode="External"/><Relationship Id="rId4" Type="http://schemas.openxmlformats.org/officeDocument/2006/relationships/hyperlink" Target="consultantplus://offline/ref=D27500B3994120B9C53366DEFC295C6953561D77A702F752A152CA14D83B4D03EB54F98E4508gDRCE" TargetMode="External"/><Relationship Id="rId9" Type="http://schemas.openxmlformats.org/officeDocument/2006/relationships/hyperlink" Target="consultantplus://offline/ref=D27500B3994120B9C53366DEFC295C6953561676A201F752A152CA14D83B4D03EB54F989430CDBDCgD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4100-00-143</dc:creator>
  <cp:lastModifiedBy>4100-00-143</cp:lastModifiedBy>
  <cp:revision>1</cp:revision>
  <dcterms:created xsi:type="dcterms:W3CDTF">2014-11-28T04:17:00Z</dcterms:created>
  <dcterms:modified xsi:type="dcterms:W3CDTF">2014-11-28T04:27:00Z</dcterms:modified>
</cp:coreProperties>
</file>