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27" w:rsidRDefault="006A122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479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7917" w:rsidRDefault="00047917">
            <w:pPr>
              <w:pStyle w:val="ConsPlusNormal"/>
            </w:pPr>
            <w:r>
              <w:t>2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7917" w:rsidRDefault="00047917">
            <w:pPr>
              <w:pStyle w:val="ConsPlusNormal"/>
              <w:jc w:val="right"/>
            </w:pPr>
            <w:r>
              <w:t>N 55-ОЗ</w:t>
            </w:r>
          </w:p>
        </w:tc>
      </w:tr>
    </w:tbl>
    <w:p w:rsidR="00047917" w:rsidRDefault="00047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917" w:rsidRDefault="00047917">
      <w:pPr>
        <w:pStyle w:val="ConsPlusNormal"/>
        <w:jc w:val="center"/>
      </w:pPr>
    </w:p>
    <w:p w:rsidR="00047917" w:rsidRDefault="00047917">
      <w:pPr>
        <w:pStyle w:val="ConsPlusTitle"/>
        <w:jc w:val="center"/>
      </w:pPr>
      <w:r>
        <w:t>КЕМЕРОВСКАЯ ОБЛАСТЬ</w:t>
      </w:r>
    </w:p>
    <w:p w:rsidR="00047917" w:rsidRDefault="00047917">
      <w:pPr>
        <w:pStyle w:val="ConsPlusTitle"/>
        <w:jc w:val="center"/>
      </w:pPr>
    </w:p>
    <w:p w:rsidR="00047917" w:rsidRDefault="00047917">
      <w:pPr>
        <w:pStyle w:val="ConsPlusTitle"/>
        <w:jc w:val="center"/>
      </w:pPr>
      <w:r>
        <w:t>ЗАКОН</w:t>
      </w:r>
    </w:p>
    <w:p w:rsidR="00047917" w:rsidRDefault="00047917">
      <w:pPr>
        <w:pStyle w:val="ConsPlusTitle"/>
        <w:jc w:val="center"/>
      </w:pPr>
    </w:p>
    <w:p w:rsidR="00047917" w:rsidRDefault="00047917">
      <w:pPr>
        <w:pStyle w:val="ConsPlusTitle"/>
        <w:jc w:val="center"/>
      </w:pPr>
      <w:r>
        <w:t xml:space="preserve">О </w:t>
      </w:r>
      <w:r w:rsidR="00875EF5">
        <w:t>технопарках в кемеровской области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jc w:val="right"/>
      </w:pPr>
      <w:proofErr w:type="gramStart"/>
      <w:r>
        <w:t>Принят</w:t>
      </w:r>
      <w:proofErr w:type="gramEnd"/>
    </w:p>
    <w:p w:rsidR="00047917" w:rsidRDefault="00047917">
      <w:pPr>
        <w:pStyle w:val="ConsPlusNormal"/>
        <w:jc w:val="right"/>
      </w:pPr>
      <w:r>
        <w:t>Советом народных депутатов</w:t>
      </w:r>
    </w:p>
    <w:p w:rsidR="00047917" w:rsidRDefault="00047917">
      <w:pPr>
        <w:pStyle w:val="ConsPlusNormal"/>
        <w:jc w:val="right"/>
      </w:pPr>
      <w:r>
        <w:t>Кемеровской области</w:t>
      </w:r>
    </w:p>
    <w:p w:rsidR="00047917" w:rsidRDefault="00047917">
      <w:pPr>
        <w:pStyle w:val="ConsPlusNormal"/>
        <w:jc w:val="right"/>
      </w:pPr>
      <w:r>
        <w:t>25 июня 2008 года</w:t>
      </w:r>
    </w:p>
    <w:p w:rsidR="00047917" w:rsidRDefault="00047917">
      <w:pPr>
        <w:pStyle w:val="ConsPlusNormal"/>
        <w:jc w:val="center"/>
      </w:pPr>
      <w:r>
        <w:t>Список изменяющих документов</w:t>
      </w:r>
    </w:p>
    <w:p w:rsidR="00047917" w:rsidRDefault="00047917">
      <w:pPr>
        <w:pStyle w:val="ConsPlusNormal"/>
        <w:jc w:val="center"/>
      </w:pPr>
      <w:proofErr w:type="gramStart"/>
      <w:r>
        <w:t>(в ред. Законов Кемеровской области</w:t>
      </w:r>
      <w:proofErr w:type="gramEnd"/>
    </w:p>
    <w:p w:rsidR="00047917" w:rsidRDefault="00047917">
      <w:pPr>
        <w:pStyle w:val="ConsPlusNormal"/>
        <w:jc w:val="center"/>
      </w:pPr>
      <w:r>
        <w:t xml:space="preserve">от 08.05.2009 </w:t>
      </w:r>
      <w:hyperlink r:id="rId5" w:history="1">
        <w:r>
          <w:rPr>
            <w:color w:val="0000FF"/>
          </w:rPr>
          <w:t>N 47-ОЗ</w:t>
        </w:r>
      </w:hyperlink>
      <w:r>
        <w:t xml:space="preserve">, от 27.12.2010 </w:t>
      </w:r>
      <w:hyperlink r:id="rId6" w:history="1">
        <w:r>
          <w:rPr>
            <w:color w:val="0000FF"/>
          </w:rPr>
          <w:t>N 154-ОЗ</w:t>
        </w:r>
      </w:hyperlink>
      <w:r>
        <w:t>,</w:t>
      </w:r>
    </w:p>
    <w:p w:rsidR="00047917" w:rsidRDefault="00047917">
      <w:pPr>
        <w:pStyle w:val="ConsPlusNormal"/>
        <w:jc w:val="center"/>
      </w:pPr>
      <w:r>
        <w:t xml:space="preserve">от 26.12.2013 </w:t>
      </w:r>
      <w:hyperlink r:id="rId7" w:history="1">
        <w:r>
          <w:rPr>
            <w:color w:val="0000FF"/>
          </w:rPr>
          <w:t>N 143-ОЗ</w:t>
        </w:r>
      </w:hyperlink>
      <w:r>
        <w:t xml:space="preserve">, от 06.06.2014 </w:t>
      </w:r>
      <w:hyperlink r:id="rId8" w:history="1">
        <w:r>
          <w:rPr>
            <w:color w:val="0000FF"/>
          </w:rPr>
          <w:t>N 50-ОЗ</w:t>
        </w:r>
      </w:hyperlink>
      <w:r>
        <w:t>)</w:t>
      </w:r>
    </w:p>
    <w:p w:rsidR="00047917" w:rsidRDefault="00047917">
      <w:pPr>
        <w:pStyle w:val="ConsPlusNormal"/>
        <w:jc w:val="center"/>
      </w:pPr>
    </w:p>
    <w:p w:rsidR="00047917" w:rsidRDefault="00047917">
      <w:pPr>
        <w:pStyle w:val="ConsPlusNormal"/>
        <w:ind w:firstLine="540"/>
        <w:jc w:val="both"/>
      </w:pPr>
      <w:r>
        <w:t>Настоящий Закон определяет цель создания, условия и формы государственной поддержки технопарков в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1. Основные понятия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047917" w:rsidRDefault="00047917">
      <w:pPr>
        <w:pStyle w:val="ConsPlusNormal"/>
        <w:ind w:firstLine="540"/>
        <w:jc w:val="both"/>
      </w:pPr>
      <w:r>
        <w:t>технопарк - форма совместной инновационной деятельности научных, проектно-конструкторских, образовательных организаций, промышленных предприятий (их подразделений), инвесторов и других участников рынка;</w:t>
      </w:r>
    </w:p>
    <w:p w:rsidR="00047917" w:rsidRDefault="00047917">
      <w:pPr>
        <w:pStyle w:val="ConsPlusNormal"/>
        <w:ind w:firstLine="540"/>
        <w:jc w:val="both"/>
      </w:pPr>
      <w:r>
        <w:t xml:space="preserve">резидент технопарка - организация или индивидуальный предприниматель, </w:t>
      </w:r>
      <w:proofErr w:type="gramStart"/>
      <w:r>
        <w:t>реализующие</w:t>
      </w:r>
      <w:proofErr w:type="gramEnd"/>
      <w:r>
        <w:t xml:space="preserve"> инновационный проект и пользующиеся инфраструктурой технопарка;</w:t>
      </w:r>
    </w:p>
    <w:p w:rsidR="00047917" w:rsidRDefault="00047917">
      <w:pPr>
        <w:pStyle w:val="ConsPlusNormal"/>
        <w:ind w:firstLine="540"/>
        <w:jc w:val="both"/>
      </w:pPr>
      <w:r>
        <w:t>инфраструктура технопарка - совокупность офисных зданий, производственных помещений, объектов инженерного, транспортного и социального назначения, устройств и установок коллективного пользования;</w:t>
      </w:r>
    </w:p>
    <w:p w:rsidR="00047917" w:rsidRDefault="00047917">
      <w:pPr>
        <w:pStyle w:val="ConsPlusNormal"/>
        <w:ind w:firstLine="540"/>
        <w:jc w:val="both"/>
      </w:pPr>
      <w:r>
        <w:t>управляющая организация технопарка - организация, которая привлекает и размещает резидентов технопарка на его территории, обеспечивает предоставление им сервисных услуг и управляет технопарком;</w:t>
      </w:r>
    </w:p>
    <w:p w:rsidR="00047917" w:rsidRDefault="00047917">
      <w:pPr>
        <w:pStyle w:val="ConsPlusNormal"/>
        <w:ind w:firstLine="540"/>
        <w:jc w:val="both"/>
      </w:pPr>
      <w:r>
        <w:t>базовая организация технопарка - организация, предоставляющая обособленную территорию, производственные и офисные площади, оборудование и другие ресурсы, расположенные на этой обособленной территории, необходимые для организации деятельности технопарка, на условиях и в порядке, предусмотренных действующим законодательством.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2. Цель создания технопарков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Целью создания технопарков является стимулирование социально-экономического развития Кемеровской области посредством продвижения инновационной культуры, ускорения коммерциализации рыночно-ориентированных разработок и проектов, создания и вывода на рынок наукоемкой продукции, а также интеграции инновационного бизнеса и научных организаций. Для достижения этой цели управляющая организация технопарка создает условия для эффективного обмена потоками знаний и технологий между образовательными учреждениями, научно-исследовательскими и проектными институтами, предприятиями, упрощает создание и рост инновационных организаций.</w:t>
      </w:r>
    </w:p>
    <w:p w:rsidR="00047917" w:rsidRDefault="0004791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 xml:space="preserve">Статья 3. Основные принципы государственной поддержки технопарков в Кемеровской </w:t>
      </w:r>
      <w:r>
        <w:lastRenderedPageBreak/>
        <w:t>области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Основными принципами государственной поддержки технопарков в Кемеровской области являются:</w:t>
      </w:r>
    </w:p>
    <w:p w:rsidR="00047917" w:rsidRDefault="00047917">
      <w:pPr>
        <w:pStyle w:val="ConsPlusNormal"/>
        <w:ind w:firstLine="540"/>
        <w:jc w:val="both"/>
      </w:pPr>
      <w:r>
        <w:t>1) законность и гласность процедуры присвоения статуса технопарка;</w:t>
      </w:r>
    </w:p>
    <w:p w:rsidR="00047917" w:rsidRDefault="00047917">
      <w:pPr>
        <w:pStyle w:val="ConsPlusNormal"/>
        <w:ind w:firstLine="540"/>
        <w:jc w:val="both"/>
      </w:pPr>
      <w:r>
        <w:t>2) публичность;</w:t>
      </w:r>
    </w:p>
    <w:p w:rsidR="00047917" w:rsidRDefault="00047917">
      <w:pPr>
        <w:pStyle w:val="ConsPlusNormal"/>
        <w:ind w:firstLine="540"/>
        <w:jc w:val="both"/>
      </w:pPr>
      <w:r>
        <w:t>3) целевое направление использования мер государственной поддержки технопарков;</w:t>
      </w:r>
    </w:p>
    <w:p w:rsidR="00047917" w:rsidRDefault="00047917">
      <w:pPr>
        <w:pStyle w:val="ConsPlusNormal"/>
        <w:ind w:firstLine="540"/>
        <w:jc w:val="both"/>
      </w:pPr>
      <w:r>
        <w:t>4) поддержание конкуренции;</w:t>
      </w:r>
    </w:p>
    <w:p w:rsidR="00047917" w:rsidRDefault="00047917">
      <w:pPr>
        <w:pStyle w:val="ConsPlusNormal"/>
        <w:ind w:firstLine="540"/>
        <w:jc w:val="both"/>
      </w:pPr>
      <w:r>
        <w:t>5) обеспечение равного доступа организаций к получению государственной поддержки технопарков;</w:t>
      </w:r>
    </w:p>
    <w:p w:rsidR="00047917" w:rsidRDefault="00047917">
      <w:pPr>
        <w:pStyle w:val="ConsPlusNormal"/>
        <w:ind w:firstLine="540"/>
        <w:jc w:val="both"/>
      </w:pPr>
      <w:r>
        <w:t>6) интеграция научной, научно-технической, образовательной и инновационной деятельности с целью обеспечения оптимального взаимодействия науки, образования и производства;</w:t>
      </w:r>
    </w:p>
    <w:p w:rsidR="00047917" w:rsidRDefault="00047917">
      <w:pPr>
        <w:pStyle w:val="ConsPlusNormal"/>
        <w:ind w:firstLine="540"/>
        <w:jc w:val="both"/>
      </w:pPr>
      <w:r>
        <w:t>7) концентрация ресурсов, выделяемых на инновационную деятельность по приоритетным направлениям социально-экономического развития Кемеровской области;</w:t>
      </w:r>
    </w:p>
    <w:p w:rsidR="00047917" w:rsidRDefault="00047917">
      <w:pPr>
        <w:pStyle w:val="ConsPlusNormal"/>
        <w:ind w:firstLine="540"/>
        <w:jc w:val="both"/>
      </w:pPr>
      <w:r>
        <w:t>8) стимулирование научной, научно-технической, образовательной и инновационной деятельности в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4. Полномочия Совета народных депутатов Кемеровской области в сфере осуществления государственной поддержки технопарков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Совет народных депутатов Кемеровской области:</w:t>
      </w:r>
    </w:p>
    <w:p w:rsidR="00047917" w:rsidRDefault="00047917">
      <w:pPr>
        <w:pStyle w:val="ConsPlusNormal"/>
        <w:ind w:firstLine="540"/>
        <w:jc w:val="both"/>
      </w:pPr>
      <w:r>
        <w:t>1) осуществляет законодательное регулирование в сфере государственной поддержки технопарков;</w:t>
      </w:r>
    </w:p>
    <w:p w:rsidR="00047917" w:rsidRDefault="00047917">
      <w:pPr>
        <w:pStyle w:val="ConsPlusNormal"/>
        <w:ind w:firstLine="540"/>
        <w:jc w:val="both"/>
      </w:pPr>
      <w:r>
        <w:t>2) утверждает в составе областного бюджета расходы на реализацию мероприятий по государственной поддержке технопарков;</w:t>
      </w:r>
    </w:p>
    <w:p w:rsidR="00047917" w:rsidRDefault="00047917">
      <w:pPr>
        <w:pStyle w:val="ConsPlusNormal"/>
        <w:ind w:firstLine="540"/>
        <w:jc w:val="both"/>
      </w:pPr>
      <w:r>
        <w:t xml:space="preserve">3) осуществляет </w:t>
      </w:r>
      <w:proofErr w:type="gramStart"/>
      <w:r>
        <w:t>контроль за</w:t>
      </w:r>
      <w:proofErr w:type="gramEnd"/>
      <w:r>
        <w:t xml:space="preserve"> исполнением законов Кемеровской области в сфере государственной поддержки технопарков;</w:t>
      </w:r>
    </w:p>
    <w:p w:rsidR="00047917" w:rsidRDefault="00047917">
      <w:pPr>
        <w:pStyle w:val="ConsPlusNormal"/>
        <w:ind w:firstLine="540"/>
        <w:jc w:val="both"/>
      </w:pPr>
      <w:r>
        <w:t xml:space="preserve">4) осуществляет иные полномочия, установленные федеральными законами, </w:t>
      </w:r>
      <w:hyperlink r:id="rId10" w:history="1">
        <w:r>
          <w:rPr>
            <w:color w:val="0000FF"/>
          </w:rPr>
          <w:t>Уставом</w:t>
        </w:r>
      </w:hyperlink>
      <w:r>
        <w:t xml:space="preserve"> Кемеровской области и законами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5. Полномочия Коллегии Администрации Кемеровской области в сфере осуществления государственной поддержки технопарков</w:t>
      </w:r>
    </w:p>
    <w:p w:rsidR="00047917" w:rsidRDefault="00047917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Коллегия Администрации Кемеровской области:</w:t>
      </w:r>
    </w:p>
    <w:p w:rsidR="00047917" w:rsidRDefault="00047917">
      <w:pPr>
        <w:pStyle w:val="ConsPlusNormal"/>
        <w:ind w:firstLine="540"/>
        <w:jc w:val="both"/>
      </w:pPr>
      <w:r>
        <w:t>1) утверждает концепции создания и развития технопарков;</w:t>
      </w:r>
    </w:p>
    <w:p w:rsidR="00047917" w:rsidRDefault="00047917">
      <w:pPr>
        <w:pStyle w:val="ConsPlusNormal"/>
        <w:ind w:firstLine="540"/>
        <w:jc w:val="both"/>
      </w:pPr>
      <w:r>
        <w:t>2) утверждает порядок присвоения и лишения статуса технопарка;</w:t>
      </w:r>
    </w:p>
    <w:p w:rsidR="00047917" w:rsidRDefault="00047917">
      <w:pPr>
        <w:pStyle w:val="ConsPlusNormal"/>
        <w:ind w:firstLine="540"/>
        <w:jc w:val="both"/>
      </w:pPr>
      <w:r>
        <w:t>3) утверждает порядок присвоения и лишения статуса резидента технопарка;</w:t>
      </w:r>
    </w:p>
    <w:p w:rsidR="00047917" w:rsidRDefault="00047917">
      <w:pPr>
        <w:pStyle w:val="ConsPlusNormal"/>
        <w:ind w:firstLine="540"/>
        <w:jc w:val="both"/>
      </w:pPr>
      <w:r>
        <w:t>4) принимает решение о присвоении и лишении статуса технопарка по представлению Совета по инвестиционной и инновационной деятельности при Губернаторе Кемеровской области;</w:t>
      </w:r>
    </w:p>
    <w:p w:rsidR="00047917" w:rsidRDefault="00047917">
      <w:pPr>
        <w:pStyle w:val="ConsPlusNormal"/>
        <w:ind w:firstLine="540"/>
        <w:jc w:val="both"/>
      </w:pPr>
      <w:r>
        <w:t>5) определяет форму и порядок ведения реестра технопарков, которым предоставлена государственная поддержка;</w:t>
      </w:r>
    </w:p>
    <w:p w:rsidR="00047917" w:rsidRDefault="00047917">
      <w:pPr>
        <w:pStyle w:val="ConsPlusNormal"/>
        <w:ind w:firstLine="540"/>
        <w:jc w:val="both"/>
      </w:pPr>
      <w:r>
        <w:t>6) принимает решение о присвоении и лишении статуса резидента технопарка;</w:t>
      </w:r>
    </w:p>
    <w:p w:rsidR="00047917" w:rsidRDefault="00047917">
      <w:pPr>
        <w:pStyle w:val="ConsPlusNormal"/>
        <w:ind w:firstLine="540"/>
        <w:jc w:val="both"/>
      </w:pPr>
      <w:r>
        <w:t>7) определяет форму и порядок ведения реестра резидентов технопарков, которым предоставлена государственная поддержка;</w:t>
      </w:r>
    </w:p>
    <w:p w:rsidR="00047917" w:rsidRDefault="00047917">
      <w:pPr>
        <w:pStyle w:val="ConsPlusNormal"/>
        <w:ind w:firstLine="540"/>
        <w:jc w:val="both"/>
      </w:pPr>
      <w:r>
        <w:t xml:space="preserve">7-1) определяет уполномоченный орган государственной власти Кемеровской области, осуществляющий координацию деятельности и </w:t>
      </w:r>
      <w:proofErr w:type="gramStart"/>
      <w:r>
        <w:t>контроль за</w:t>
      </w:r>
      <w:proofErr w:type="gramEnd"/>
      <w:r>
        <w:t xml:space="preserve"> деятельностью технопарков;</w:t>
      </w:r>
    </w:p>
    <w:p w:rsidR="00047917" w:rsidRDefault="0004791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7-1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Законом</w:t>
        </w:r>
      </w:hyperlink>
      <w:r>
        <w:t xml:space="preserve"> Кемеровской области от 06.06.2014 N 50-ОЗ)</w:t>
      </w:r>
    </w:p>
    <w:p w:rsidR="00047917" w:rsidRDefault="00047917">
      <w:pPr>
        <w:pStyle w:val="ConsPlusNormal"/>
        <w:ind w:firstLine="540"/>
        <w:jc w:val="both"/>
      </w:pPr>
      <w:r>
        <w:t xml:space="preserve">8) осуществляет иные полномочия, установленные федеральными законами, </w:t>
      </w:r>
      <w:hyperlink r:id="rId13" w:history="1">
        <w:r>
          <w:rPr>
            <w:color w:val="0000FF"/>
          </w:rPr>
          <w:t>Уставом</w:t>
        </w:r>
      </w:hyperlink>
      <w:r>
        <w:t xml:space="preserve"> Кемеровской области, законами Кемеровской области, настоящим Законом, а также соответствующими соглашениями с федеральными органами исполнительной власти.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lastRenderedPageBreak/>
        <w:t>Статья 6. Совет по инвестиционной и инновационной деятельности при Губернаторе Кемеровской области</w:t>
      </w:r>
    </w:p>
    <w:p w:rsidR="00047917" w:rsidRDefault="00047917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1. Совет по инвестиционной и инновационной деятельности (далее - Совет) создается Губернатором Кемеровской области.</w:t>
      </w:r>
    </w:p>
    <w:p w:rsidR="00047917" w:rsidRDefault="00047917">
      <w:pPr>
        <w:pStyle w:val="ConsPlusNormal"/>
        <w:ind w:firstLine="540"/>
        <w:jc w:val="both"/>
      </w:pPr>
      <w:r>
        <w:t>2. Совет:</w:t>
      </w:r>
    </w:p>
    <w:p w:rsidR="00047917" w:rsidRDefault="00047917">
      <w:pPr>
        <w:pStyle w:val="ConsPlusNormal"/>
        <w:ind w:firstLine="540"/>
        <w:jc w:val="both"/>
      </w:pPr>
      <w:r>
        <w:t>1) осуществляет прием и рассмотрение документов, представленных для присвоения статуса технопарка, статуса резидента технопарка;</w:t>
      </w:r>
    </w:p>
    <w:p w:rsidR="00047917" w:rsidRDefault="00047917">
      <w:pPr>
        <w:pStyle w:val="ConsPlusNormal"/>
        <w:ind w:firstLine="540"/>
        <w:jc w:val="both"/>
      </w:pPr>
      <w:r>
        <w:t>2) вносит предложения в Коллегию Администрации Кемеровской области о присвоении и лишении статуса технопарка, статуса резидента технопарка;</w:t>
      </w:r>
    </w:p>
    <w:p w:rsidR="00047917" w:rsidRDefault="00047917">
      <w:pPr>
        <w:pStyle w:val="ConsPlusNormal"/>
        <w:ind w:firstLine="540"/>
        <w:jc w:val="both"/>
      </w:pPr>
      <w:r>
        <w:t>3) обеспечивает взаимодействие технопарков с органами государственной власти Кемеровской области;</w:t>
      </w:r>
    </w:p>
    <w:p w:rsidR="00047917" w:rsidRDefault="00047917">
      <w:pPr>
        <w:pStyle w:val="ConsPlusNormal"/>
        <w:ind w:firstLine="540"/>
        <w:jc w:val="both"/>
      </w:pPr>
      <w:r>
        <w:t xml:space="preserve">4) утратил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Кемеровской области от 06.06.2014 N 50-ОЗ;</w:t>
      </w:r>
    </w:p>
    <w:p w:rsidR="00047917" w:rsidRDefault="00047917">
      <w:pPr>
        <w:pStyle w:val="ConsPlusNormal"/>
        <w:ind w:firstLine="540"/>
        <w:jc w:val="both"/>
      </w:pPr>
      <w:r>
        <w:t>5) осуществляет иные полномочия, определенные настоящим Законом и действующим законодательством.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7. Условия и порядок присвоения статуса технопарка</w:t>
      </w:r>
    </w:p>
    <w:p w:rsidR="00047917" w:rsidRDefault="00047917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1. Присвоение статуса технопарка осуществляется при выполнении следующих условий:</w:t>
      </w:r>
    </w:p>
    <w:p w:rsidR="00047917" w:rsidRDefault="00047917">
      <w:pPr>
        <w:pStyle w:val="ConsPlusNormal"/>
        <w:ind w:firstLine="540"/>
        <w:jc w:val="both"/>
      </w:pPr>
      <w:r>
        <w:t>1) наличие утвержденной Коллегией Администрации Кемеровской области концепции создания и развития технопарка, которая должна предусматривать:</w:t>
      </w:r>
    </w:p>
    <w:p w:rsidR="00047917" w:rsidRDefault="00047917">
      <w:pPr>
        <w:pStyle w:val="ConsPlusNormal"/>
        <w:ind w:firstLine="540"/>
        <w:jc w:val="both"/>
      </w:pPr>
      <w:r>
        <w:t>привлечение и размещение на территории технопарка максимально возможного количества резидентов технопарка;</w:t>
      </w:r>
    </w:p>
    <w:p w:rsidR="00047917" w:rsidRDefault="00047917">
      <w:pPr>
        <w:pStyle w:val="ConsPlusNormal"/>
        <w:ind w:firstLine="540"/>
        <w:jc w:val="both"/>
      </w:pPr>
      <w:r>
        <w:t>оказание необходимых сервисных услуг резидентам технопарка;</w:t>
      </w:r>
    </w:p>
    <w:p w:rsidR="00047917" w:rsidRDefault="00047917">
      <w:pPr>
        <w:pStyle w:val="ConsPlusNormal"/>
        <w:ind w:firstLine="540"/>
        <w:jc w:val="both"/>
      </w:pPr>
      <w:r>
        <w:t>поддержку резидентов технопарка, в том числе проведение экспертной оценки инновационных проектов, информационное обеспечение инновационной деятельности для привлечения инвесторов, предоставление офисных, лабораторных и производственных площадей по льготным ставкам;</w:t>
      </w:r>
    </w:p>
    <w:p w:rsidR="00047917" w:rsidRDefault="00047917">
      <w:pPr>
        <w:pStyle w:val="ConsPlusNormal"/>
        <w:ind w:firstLine="540"/>
        <w:jc w:val="both"/>
      </w:pPr>
      <w:r>
        <w:t>наличие общих производственных и офисных площадей, занимаемых технопарком, которые должны быть не менее двух тысяч квадратных метров в пределах обособленной территории;</w:t>
      </w:r>
    </w:p>
    <w:p w:rsidR="00047917" w:rsidRDefault="00047917">
      <w:pPr>
        <w:pStyle w:val="ConsPlusNormal"/>
        <w:ind w:firstLine="540"/>
        <w:jc w:val="both"/>
      </w:pPr>
      <w:r>
        <w:t>долю производственных и офисных площадей, арендованных резидентами технопарка и субъектами инновационной деятельности, организациями, предоставляющими сервисные услуги, от общей производственной и офисной площади технопарка, которая не должна быть меньше:</w:t>
      </w:r>
    </w:p>
    <w:p w:rsidR="00047917" w:rsidRDefault="00047917">
      <w:pPr>
        <w:pStyle w:val="ConsPlusNormal"/>
        <w:ind w:firstLine="540"/>
        <w:jc w:val="both"/>
      </w:pPr>
      <w:r>
        <w:t>20 процентов в первый год деятельности,</w:t>
      </w:r>
    </w:p>
    <w:p w:rsidR="00047917" w:rsidRDefault="00047917">
      <w:pPr>
        <w:pStyle w:val="ConsPlusNormal"/>
        <w:ind w:firstLine="540"/>
        <w:jc w:val="both"/>
      </w:pPr>
      <w:r>
        <w:t>30 процентов во второй год,</w:t>
      </w:r>
    </w:p>
    <w:p w:rsidR="00047917" w:rsidRDefault="00047917">
      <w:pPr>
        <w:pStyle w:val="ConsPlusNormal"/>
        <w:ind w:firstLine="540"/>
        <w:jc w:val="both"/>
      </w:pPr>
      <w:r>
        <w:t>50 процентов в третий и последующие годы деятельности;</w:t>
      </w:r>
    </w:p>
    <w:p w:rsidR="00047917" w:rsidRDefault="00047917">
      <w:pPr>
        <w:pStyle w:val="ConsPlusNormal"/>
        <w:ind w:firstLine="540"/>
        <w:jc w:val="both"/>
      </w:pPr>
      <w:r>
        <w:t xml:space="preserve">обязательное наличие в структуре технопарка экспертного совета технопарка, </w:t>
      </w:r>
      <w:proofErr w:type="gramStart"/>
      <w:r>
        <w:t>бизнес-инкубаторов</w:t>
      </w:r>
      <w:proofErr w:type="gramEnd"/>
      <w:r>
        <w:t xml:space="preserve"> инновационных предприятий, учебного центра технопарка, центра сервисных услуг технопарка;</w:t>
      </w:r>
    </w:p>
    <w:p w:rsidR="00047917" w:rsidRDefault="00047917">
      <w:pPr>
        <w:pStyle w:val="ConsPlusNormal"/>
        <w:ind w:firstLine="540"/>
        <w:jc w:val="both"/>
      </w:pPr>
      <w:r>
        <w:t>2) наличие резерва площадей для развития технопарка.</w:t>
      </w:r>
    </w:p>
    <w:p w:rsidR="00047917" w:rsidRDefault="00047917">
      <w:pPr>
        <w:pStyle w:val="ConsPlusNormal"/>
        <w:ind w:firstLine="540"/>
        <w:jc w:val="both"/>
      </w:pPr>
      <w:r>
        <w:t>2. Статус технопарка не присваивается в случаях, если управляющая организация технопарка:</w:t>
      </w:r>
    </w:p>
    <w:p w:rsidR="00047917" w:rsidRDefault="00047917">
      <w:pPr>
        <w:pStyle w:val="ConsPlusNormal"/>
        <w:ind w:firstLine="540"/>
        <w:jc w:val="both"/>
      </w:pPr>
      <w:r>
        <w:t>1) находится в состоянии ликвидации (в том числе банкротства) или реорганизации;</w:t>
      </w:r>
    </w:p>
    <w:p w:rsidR="00047917" w:rsidRDefault="00047917">
      <w:pPr>
        <w:pStyle w:val="ConsPlusNormal"/>
        <w:ind w:firstLine="540"/>
        <w:jc w:val="both"/>
      </w:pPr>
      <w:r>
        <w:t>2) имеет неурегулированную просроченную задолженность по заработной плате, по ранее предоставленной государственной поддержке и (или) по налогам, сборам и другим обязательным платежам в бюджетную систему Российской Федерации;</w:t>
      </w:r>
    </w:p>
    <w:p w:rsidR="00047917" w:rsidRDefault="00047917">
      <w:pPr>
        <w:pStyle w:val="ConsPlusNormal"/>
        <w:ind w:firstLine="540"/>
        <w:jc w:val="both"/>
      </w:pPr>
      <w:r>
        <w:t>3) имеет задолженность по оплате уставного капитала.</w:t>
      </w:r>
    </w:p>
    <w:p w:rsidR="00047917" w:rsidRDefault="00047917">
      <w:pPr>
        <w:pStyle w:val="ConsPlusNormal"/>
        <w:ind w:firstLine="540"/>
        <w:jc w:val="both"/>
      </w:pPr>
      <w:r>
        <w:t xml:space="preserve">3. </w:t>
      </w:r>
      <w:hyperlink r:id="rId17" w:history="1">
        <w:r>
          <w:rPr>
            <w:color w:val="0000FF"/>
          </w:rPr>
          <w:t>Порядок</w:t>
        </w:r>
      </w:hyperlink>
      <w:r>
        <w:t xml:space="preserve"> присвоения и лишения статуса технопарка утверждается постановлением Коллегии Администрации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8. Условия и порядок присвоения статуса резидента технопарка</w:t>
      </w:r>
    </w:p>
    <w:p w:rsidR="00047917" w:rsidRDefault="00047917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1. Присвоение статуса резидента технопарка осуществляется при условии наличия инновационного проекта, соответствующего направлениям деятельности технопарка, и положительного заключения экспертного совета технопарка по инновационному проекту.</w:t>
      </w:r>
    </w:p>
    <w:p w:rsidR="00047917" w:rsidRDefault="00047917">
      <w:pPr>
        <w:pStyle w:val="ConsPlusNormal"/>
        <w:ind w:firstLine="540"/>
        <w:jc w:val="both"/>
      </w:pPr>
      <w:r>
        <w:t>Статус резидента технопарка не присваивается, если претенденты на присвоение статуса резидента технопарка:</w:t>
      </w:r>
    </w:p>
    <w:p w:rsidR="00047917" w:rsidRDefault="00047917">
      <w:pPr>
        <w:pStyle w:val="ConsPlusNormal"/>
        <w:ind w:firstLine="540"/>
        <w:jc w:val="both"/>
      </w:pPr>
      <w:r>
        <w:t>1) находятся в состоянии ликвидации (в том числе банкротства) или реорганизации;</w:t>
      </w:r>
    </w:p>
    <w:p w:rsidR="00047917" w:rsidRDefault="00047917">
      <w:pPr>
        <w:pStyle w:val="ConsPlusNormal"/>
        <w:ind w:firstLine="540"/>
        <w:jc w:val="both"/>
      </w:pPr>
      <w:r>
        <w:t>2) имеют неурегулированную просроченную задолженность по заработной плате, по ранее предоставленной государственной поддержке и (или) по налогам, сборам и другим обязательным платежам в бюджетную систему Российской Федерации;</w:t>
      </w:r>
    </w:p>
    <w:p w:rsidR="00047917" w:rsidRDefault="00047917">
      <w:pPr>
        <w:pStyle w:val="ConsPlusNormal"/>
        <w:ind w:firstLine="540"/>
        <w:jc w:val="both"/>
      </w:pPr>
      <w:r>
        <w:t>3) имеют задолженность по оплате уставного капитала.</w:t>
      </w:r>
    </w:p>
    <w:p w:rsidR="00047917" w:rsidRDefault="00047917">
      <w:pPr>
        <w:pStyle w:val="ConsPlusNormal"/>
        <w:ind w:firstLine="540"/>
        <w:jc w:val="both"/>
      </w:pPr>
      <w:r>
        <w:t xml:space="preserve">2. </w:t>
      </w:r>
      <w:hyperlink r:id="rId19" w:history="1">
        <w:r>
          <w:rPr>
            <w:color w:val="0000FF"/>
          </w:rPr>
          <w:t>Порядок</w:t>
        </w:r>
      </w:hyperlink>
      <w:r>
        <w:t xml:space="preserve"> присвоения и лишения статуса резидента технопарка утверждается постановлением Коллегии Администрации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9. Государственная поддержка технопарков в Кемеровской области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1. Государственная поддержка технопарков в Кемеровской области осуществляется путем предоставления государственной поддержки управляющей организации технопарка, базовой организации технопарка и резидентам технопарка.</w:t>
      </w:r>
    </w:p>
    <w:p w:rsidR="00047917" w:rsidRDefault="00047917">
      <w:pPr>
        <w:pStyle w:val="ConsPlusNormal"/>
        <w:ind w:firstLine="540"/>
        <w:jc w:val="both"/>
      </w:pPr>
      <w:r>
        <w:t>2. Государственная поддержка управляющей организации технопарка, базовой организации технопарка осуществляется при условии включения этого технопарка в реестр технопарков в Кемеровской области.</w:t>
      </w:r>
    </w:p>
    <w:p w:rsidR="00047917" w:rsidRDefault="00047917">
      <w:pPr>
        <w:pStyle w:val="ConsPlusNormal"/>
        <w:ind w:firstLine="540"/>
        <w:jc w:val="both"/>
      </w:pPr>
      <w:r>
        <w:t>3. Государственная поддержка резидентов технопарка осуществляется при условии включения этого резидента в реестр резидентов технопарка.</w:t>
      </w:r>
    </w:p>
    <w:p w:rsidR="00047917" w:rsidRDefault="00047917">
      <w:pPr>
        <w:pStyle w:val="ConsPlusNormal"/>
        <w:ind w:firstLine="540"/>
        <w:jc w:val="both"/>
      </w:pPr>
      <w:r>
        <w:t>4. Формы государственной поддержки управляющей организации технопарка и базовой организации технопарка:</w:t>
      </w:r>
    </w:p>
    <w:p w:rsidR="00047917" w:rsidRDefault="00047917">
      <w:pPr>
        <w:pStyle w:val="ConsPlusNormal"/>
        <w:ind w:firstLine="540"/>
        <w:jc w:val="both"/>
      </w:pPr>
      <w:r>
        <w:t>1) установление льгот по налогам и сборам в пределах предоставленных субъекту Российской Федерации полномочий и в порядке, установленном законодательством Российской Федерации и Кемеровской области;</w:t>
      </w:r>
    </w:p>
    <w:p w:rsidR="00047917" w:rsidRDefault="00047917">
      <w:pPr>
        <w:pStyle w:val="ConsPlusNormal"/>
        <w:ind w:firstLine="540"/>
        <w:jc w:val="both"/>
      </w:pPr>
      <w:r>
        <w:t>2) изменение срока уплаты налогов и сборов, а также пеней и штрафов в форме отсрочки, рассрочки, инвестиционного налогового кредита в соответствии с налоговым законодательством Российской Федерации и Кемеровской области;</w:t>
      </w:r>
    </w:p>
    <w:p w:rsidR="00047917" w:rsidRDefault="0004791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Кемеровской области от 27.12.2010 N 154-ОЗ)</w:t>
      </w:r>
    </w:p>
    <w:p w:rsidR="00047917" w:rsidRDefault="00047917">
      <w:pPr>
        <w:pStyle w:val="ConsPlusNormal"/>
        <w:ind w:firstLine="540"/>
        <w:jc w:val="both"/>
      </w:pPr>
      <w:r>
        <w:t>3) содействие в создании объектов инфраструктуры технопарка;</w:t>
      </w:r>
    </w:p>
    <w:p w:rsidR="00047917" w:rsidRDefault="00047917">
      <w:pPr>
        <w:pStyle w:val="ConsPlusNormal"/>
        <w:ind w:firstLine="540"/>
        <w:jc w:val="both"/>
      </w:pPr>
      <w:r>
        <w:t xml:space="preserve">4) утратил силу. - </w:t>
      </w:r>
      <w:hyperlink r:id="rId21" w:history="1">
        <w:r>
          <w:rPr>
            <w:color w:val="0000FF"/>
          </w:rPr>
          <w:t>Закон</w:t>
        </w:r>
      </w:hyperlink>
      <w:r>
        <w:t xml:space="preserve"> Кемеровской области от 08.05.2009 N 47-ОЗ;</w:t>
      </w:r>
    </w:p>
    <w:p w:rsidR="00047917" w:rsidRDefault="00047917">
      <w:pPr>
        <w:pStyle w:val="ConsPlusNormal"/>
        <w:ind w:firstLine="540"/>
        <w:jc w:val="both"/>
      </w:pPr>
      <w:r>
        <w:t xml:space="preserve">5) передача в безвозмездное временное пользование объектов недвижимости, находящихся в государственной собственности Кемеровской области, в соответствии с действующим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47917" w:rsidRDefault="0004791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  <w:r>
        <w:t>Государственная поддержка оказывается сроком на десять лет с момента включения технопарка в реестр технопарков в Кемеровской области.</w:t>
      </w:r>
    </w:p>
    <w:p w:rsidR="00047917" w:rsidRDefault="00047917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Кемеровской области от 08.05.2009 N 47-ОЗ;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Кемеровской области от 26.12.2013 N 143-ОЗ)</w:t>
      </w:r>
    </w:p>
    <w:p w:rsidR="00047917" w:rsidRDefault="00047917">
      <w:pPr>
        <w:pStyle w:val="ConsPlusNormal"/>
        <w:ind w:firstLine="540"/>
        <w:jc w:val="both"/>
      </w:pPr>
      <w:r>
        <w:t>5. Формы государственной поддержки резидентов технопарка:</w:t>
      </w:r>
    </w:p>
    <w:p w:rsidR="00047917" w:rsidRDefault="00047917">
      <w:pPr>
        <w:pStyle w:val="ConsPlusNormal"/>
        <w:ind w:firstLine="540"/>
        <w:jc w:val="both"/>
      </w:pPr>
      <w:r>
        <w:t>1) установление льгот по налогам и сборам в пределах предоставленных субъекту Российской Федерации полномочий и в порядке, установленном законодательством Российской Федерации и Кемеровской области;</w:t>
      </w:r>
    </w:p>
    <w:p w:rsidR="00047917" w:rsidRDefault="00047917">
      <w:pPr>
        <w:pStyle w:val="ConsPlusNormal"/>
        <w:ind w:firstLine="540"/>
        <w:jc w:val="both"/>
      </w:pPr>
      <w:r>
        <w:t>2) изменение срока уплаты налогов и сборов, а также пеней и штрафов в форме отсрочки, рассрочки, инвестиционного налогового кредита в соответствии с налоговым законодательством Российской Федерации и Кемеровской области;</w:t>
      </w:r>
    </w:p>
    <w:p w:rsidR="00047917" w:rsidRDefault="0004791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Кемеровской области от 27.12.2010 N 154-ОЗ)</w:t>
      </w:r>
    </w:p>
    <w:p w:rsidR="00047917" w:rsidRDefault="00047917">
      <w:pPr>
        <w:pStyle w:val="ConsPlusNormal"/>
        <w:ind w:firstLine="540"/>
        <w:jc w:val="both"/>
      </w:pPr>
      <w:r>
        <w:t xml:space="preserve">3) предоставление в соответствии с действующим законодательством государственных гарантий Кемеровской области в качестве </w:t>
      </w:r>
      <w:proofErr w:type="gramStart"/>
      <w:r>
        <w:t>обеспечения исполнения обязательств резидента технопарка</w:t>
      </w:r>
      <w:proofErr w:type="gramEnd"/>
      <w:r>
        <w:t xml:space="preserve"> по банковским кредитам, привлекаемым в процессе реализации инновационных </w:t>
      </w:r>
      <w:r>
        <w:lastRenderedPageBreak/>
        <w:t>программ и проектов;</w:t>
      </w:r>
    </w:p>
    <w:p w:rsidR="00047917" w:rsidRDefault="00047917">
      <w:pPr>
        <w:pStyle w:val="ConsPlusNormal"/>
        <w:ind w:firstLine="540"/>
        <w:jc w:val="both"/>
      </w:pPr>
      <w:r>
        <w:t>4) предоставление за счет средств областного бюджета субсидий для компенсации части процентной ставки по банковским кредитам, полученным резидентами технопарка;</w:t>
      </w:r>
    </w:p>
    <w:p w:rsidR="00047917" w:rsidRDefault="00047917">
      <w:pPr>
        <w:pStyle w:val="ConsPlusNormal"/>
        <w:ind w:firstLine="540"/>
        <w:jc w:val="both"/>
      </w:pPr>
      <w:r>
        <w:t>5) передача в безвозмездное временное пользование объектов недвижимости, находящихся в государственной собственности Кемеровской области, в соответствии с действующим законодательством Российской Федерации;</w:t>
      </w:r>
    </w:p>
    <w:p w:rsidR="00047917" w:rsidRDefault="0004791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Законом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  <w:r>
        <w:t>6) предоставление субсидий из средств областного бюджета на возмещение затрат по разработке проектной документации, прохождению государственной экспертизы инновационных проектов.</w:t>
      </w:r>
    </w:p>
    <w:p w:rsidR="00047917" w:rsidRDefault="0004791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Законом</w:t>
        </w:r>
      </w:hyperlink>
      <w:r>
        <w:t xml:space="preserve"> Кемеровской области от 27.12.2010 N 154-ОЗ)</w:t>
      </w:r>
    </w:p>
    <w:p w:rsidR="00047917" w:rsidRDefault="00047917">
      <w:pPr>
        <w:pStyle w:val="ConsPlusNormal"/>
        <w:ind w:firstLine="540"/>
        <w:jc w:val="both"/>
      </w:pPr>
      <w:r>
        <w:t xml:space="preserve">Государственная поддержка оказывается на период окупаемости инновационного проекта, но не может превышать пять лет с момента включения резидента технопарка в реестр резидентов технопарков в Кемеровской области. В исключительных случаях при реализации резидентом технопарка инновационного проекта Кемеровской области, имеющего </w:t>
      </w:r>
      <w:proofErr w:type="gramStart"/>
      <w:r>
        <w:t>важное значение</w:t>
      </w:r>
      <w:proofErr w:type="gramEnd"/>
      <w:r>
        <w:t xml:space="preserve"> для социально-экономического развития Кемеровской области, период оказания государственной поддержки может быть продлен Коллегией Администрации Кемеровской области, но не более чем на пять лет.</w:t>
      </w:r>
    </w:p>
    <w:p w:rsidR="00047917" w:rsidRDefault="00047917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Кемеровской области от 08.05.2009 N 47-ОЗ)</w:t>
      </w:r>
    </w:p>
    <w:p w:rsidR="00047917" w:rsidRDefault="00047917">
      <w:pPr>
        <w:pStyle w:val="ConsPlusNormal"/>
        <w:ind w:firstLine="540"/>
        <w:jc w:val="both"/>
      </w:pPr>
      <w:r>
        <w:t>6. Порядок и сроки предоставления соответствующих форм государственной поддержки, установленных настоящей статьей, определяются законами Кемеровской области и постановлениями Коллегии Администрации Кемеровской области.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Статья 10. Вступление в силу настоящего Закона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ind w:firstLine="540"/>
        <w:jc w:val="both"/>
      </w:pPr>
      <w:r>
        <w:t>Настоящий Закон вступает в силу в день, следующий за днем его официального опубликования.</w:t>
      </w:r>
    </w:p>
    <w:p w:rsidR="00047917" w:rsidRDefault="00047917">
      <w:pPr>
        <w:pStyle w:val="ConsPlusNormal"/>
        <w:ind w:firstLine="540"/>
        <w:jc w:val="both"/>
      </w:pPr>
    </w:p>
    <w:p w:rsidR="00047917" w:rsidRDefault="00047917">
      <w:pPr>
        <w:pStyle w:val="ConsPlusNormal"/>
        <w:jc w:val="right"/>
      </w:pPr>
      <w:r>
        <w:t>Губернатор</w:t>
      </w:r>
    </w:p>
    <w:p w:rsidR="00047917" w:rsidRDefault="00047917">
      <w:pPr>
        <w:pStyle w:val="ConsPlusNormal"/>
        <w:jc w:val="right"/>
      </w:pPr>
      <w:r>
        <w:t>Кемеровской области</w:t>
      </w:r>
    </w:p>
    <w:p w:rsidR="00047917" w:rsidRDefault="00047917">
      <w:pPr>
        <w:pStyle w:val="ConsPlusNormal"/>
        <w:jc w:val="right"/>
      </w:pPr>
      <w:r>
        <w:t>А.М.ТУЛЕЕВ</w:t>
      </w:r>
    </w:p>
    <w:p w:rsidR="00047917" w:rsidRDefault="00047917">
      <w:pPr>
        <w:pStyle w:val="ConsPlusNormal"/>
      </w:pPr>
      <w:r>
        <w:t>г. Кемерово</w:t>
      </w:r>
    </w:p>
    <w:p w:rsidR="00047917" w:rsidRDefault="00047917">
      <w:pPr>
        <w:pStyle w:val="ConsPlusNormal"/>
      </w:pPr>
      <w:r>
        <w:t>2 июля 2008 года</w:t>
      </w:r>
    </w:p>
    <w:p w:rsidR="00047917" w:rsidRDefault="00047917">
      <w:pPr>
        <w:pStyle w:val="ConsPlusNormal"/>
      </w:pPr>
      <w:r>
        <w:t>N 55-ОЗ</w:t>
      </w:r>
    </w:p>
    <w:p w:rsidR="00FB7322" w:rsidRDefault="00FB7322">
      <w:bookmarkStart w:id="0" w:name="_GoBack"/>
      <w:bookmarkEnd w:id="0"/>
    </w:p>
    <w:sectPr w:rsidR="00FB7322" w:rsidSect="002E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17"/>
    <w:rsid w:val="00047917"/>
    <w:rsid w:val="006A1227"/>
    <w:rsid w:val="00875EF5"/>
    <w:rsid w:val="00FB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1960EF14BA30EC3E43D90260DBC0C4F954253754D52C54838FCD9D6BE5C2FE86462E334EB205F2F4E5BO9mBC" TargetMode="External"/><Relationship Id="rId13" Type="http://schemas.openxmlformats.org/officeDocument/2006/relationships/hyperlink" Target="consultantplus://offline/ref=74E1960EF14BA30EC3E43D90260DBC0C4F954253764356C64238FCD9D6BE5C2FOEm8C" TargetMode="External"/><Relationship Id="rId18" Type="http://schemas.openxmlformats.org/officeDocument/2006/relationships/hyperlink" Target="consultantplus://offline/ref=74E1960EF14BA30EC3E43D90260DBC0C4F954253724159C24638FCD9D6BE5C2FE86462E334EB205F2F4E5FO9mAC" TargetMode="External"/><Relationship Id="rId26" Type="http://schemas.openxmlformats.org/officeDocument/2006/relationships/hyperlink" Target="consultantplus://offline/ref=74E1960EF14BA30EC3E43D90260DBC0C4F954253734653CF4438FCD9D6BE5C2FE86462E334EB205F2F4E5AO9m2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4E1960EF14BA30EC3E43D90260DBC0C4F954253724159C24638FCD9D6BE5C2FE86462E334EB205F2F4E5EO9mAC" TargetMode="External"/><Relationship Id="rId7" Type="http://schemas.openxmlformats.org/officeDocument/2006/relationships/hyperlink" Target="consultantplus://offline/ref=74E1960EF14BA30EC3E43D90260DBC0C4F954253754159C54338FCD9D6BE5C2FE86462E334EB205F2F4E5BO9mBC" TargetMode="External"/><Relationship Id="rId12" Type="http://schemas.openxmlformats.org/officeDocument/2006/relationships/hyperlink" Target="consultantplus://offline/ref=74E1960EF14BA30EC3E43D90260DBC0C4F954253754D52C54838FCD9D6BE5C2FE86462E334EB205F2F4E5BO9mAC" TargetMode="External"/><Relationship Id="rId17" Type="http://schemas.openxmlformats.org/officeDocument/2006/relationships/hyperlink" Target="consultantplus://offline/ref=74E1960EF14BA30EC3E43D90260DBC0C4F954253754C54CE4338FCD9D6BE5C2FE86462E334EB205F2F4E5AO9m7C" TargetMode="External"/><Relationship Id="rId25" Type="http://schemas.openxmlformats.org/officeDocument/2006/relationships/hyperlink" Target="consultantplus://offline/ref=74E1960EF14BA30EC3E43D90260DBC0C4F954253754159C54338FCD9D6BE5C2FE86462E334EB205F2F4E5BO9mB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E1960EF14BA30EC3E43D90260DBC0C4F954253724159C24638FCD9D6BE5C2FE86462E334EB205F2F4E58O9m3C" TargetMode="External"/><Relationship Id="rId20" Type="http://schemas.openxmlformats.org/officeDocument/2006/relationships/hyperlink" Target="consultantplus://offline/ref=74E1960EF14BA30EC3E43D90260DBC0C4F954253734653CF4438FCD9D6BE5C2FE86462E334EB205F2F4E5BO9mAC" TargetMode="External"/><Relationship Id="rId29" Type="http://schemas.openxmlformats.org/officeDocument/2006/relationships/hyperlink" Target="consultantplus://offline/ref=74E1960EF14BA30EC3E43D90260DBC0C4F954253724159C24638FCD9D6BE5C2FE86462E334EB205F2F4E5DO9m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E1960EF14BA30EC3E43D90260DBC0C4F954253734653CF4438FCD9D6BE5C2FE86462E334EB205F2F4E5BO9mBC" TargetMode="External"/><Relationship Id="rId11" Type="http://schemas.openxmlformats.org/officeDocument/2006/relationships/hyperlink" Target="consultantplus://offline/ref=74E1960EF14BA30EC3E43D90260DBC0C4F954253724159C24638FCD9D6BE5C2FE86462E334EB205F2F4E5AO9m3C" TargetMode="External"/><Relationship Id="rId24" Type="http://schemas.openxmlformats.org/officeDocument/2006/relationships/hyperlink" Target="consultantplus://offline/ref=74E1960EF14BA30EC3E43D90260DBC0C4F954253724159C24638FCD9D6BE5C2FE86462E334EB205F2F4E5DO9m1C" TargetMode="External"/><Relationship Id="rId5" Type="http://schemas.openxmlformats.org/officeDocument/2006/relationships/hyperlink" Target="consultantplus://offline/ref=74E1960EF14BA30EC3E43D90260DBC0C4F954253724159C24638FCD9D6BE5C2FE86462E334EB205F2F4E5BO9mBC" TargetMode="External"/><Relationship Id="rId15" Type="http://schemas.openxmlformats.org/officeDocument/2006/relationships/hyperlink" Target="consultantplus://offline/ref=74E1960EF14BA30EC3E43D90260DBC0C4F954253754D52C54838FCD9D6BE5C2FE86462E334EB205F2F4E5AO9m2C" TargetMode="External"/><Relationship Id="rId23" Type="http://schemas.openxmlformats.org/officeDocument/2006/relationships/hyperlink" Target="consultantplus://offline/ref=74E1960EF14BA30EC3E43D90260DBC0C4F954253724159C24638FCD9D6BE5C2FE86462E334EB205F2F4E5DO9m3C" TargetMode="External"/><Relationship Id="rId28" Type="http://schemas.openxmlformats.org/officeDocument/2006/relationships/hyperlink" Target="consultantplus://offline/ref=74E1960EF14BA30EC3E43D90260DBC0C4F954253734653CF4438FCD9D6BE5C2FE86462E334EB205F2F4E5AO9m1C" TargetMode="External"/><Relationship Id="rId10" Type="http://schemas.openxmlformats.org/officeDocument/2006/relationships/hyperlink" Target="consultantplus://offline/ref=74E1960EF14BA30EC3E43D90260DBC0C4F954253764356C64238FCD9D6BE5C2FOEm8C" TargetMode="External"/><Relationship Id="rId19" Type="http://schemas.openxmlformats.org/officeDocument/2006/relationships/hyperlink" Target="consultantplus://offline/ref=74E1960EF14BA30EC3E43D90260DBC0C4F954253754C54CE4338FCD9D6BE5C2FE86462E334EB205F2F4E53O9m5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E1960EF14BA30EC3E43D90260DBC0C4F954253724159C24638FCD9D6BE5C2FE86462E334EB205F2F4E5BO9mAC" TargetMode="External"/><Relationship Id="rId14" Type="http://schemas.openxmlformats.org/officeDocument/2006/relationships/hyperlink" Target="consultantplus://offline/ref=74E1960EF14BA30EC3E43D90260DBC0C4F954253724159C24638FCD9D6BE5C2FE86462E334EB205F2F4E59O9m2C" TargetMode="External"/><Relationship Id="rId22" Type="http://schemas.openxmlformats.org/officeDocument/2006/relationships/hyperlink" Target="consultantplus://offline/ref=74E1960EF14BA30EC3E4239D3061E0094A961E5E73425A911C67A78481B75678AF2B3BA170E62858O2mAC" TargetMode="External"/><Relationship Id="rId27" Type="http://schemas.openxmlformats.org/officeDocument/2006/relationships/hyperlink" Target="consultantplus://offline/ref=74E1960EF14BA30EC3E43D90260DBC0C4F954253724159C24638FCD9D6BE5C2FE86462E334EB205F2F4E5DO9m6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 Наталья Виталиевна</dc:creator>
  <cp:lastModifiedBy>Мельников Евгений Юрьевич</cp:lastModifiedBy>
  <cp:revision>3</cp:revision>
  <dcterms:created xsi:type="dcterms:W3CDTF">2015-12-15T02:38:00Z</dcterms:created>
  <dcterms:modified xsi:type="dcterms:W3CDTF">2015-12-18T03:15:00Z</dcterms:modified>
</cp:coreProperties>
</file>