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1" w:rsidRDefault="005B7B81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5B7B81" w:rsidRDefault="005B7B81">
      <w:pPr>
        <w:pStyle w:val="ConsPlusNormal"/>
        <w:jc w:val="right"/>
      </w:pPr>
      <w:r>
        <w:t xml:space="preserve">к Решению Киселевского </w:t>
      </w:r>
      <w:proofErr w:type="gramStart"/>
      <w:r>
        <w:t>городского</w:t>
      </w:r>
      <w:proofErr w:type="gramEnd"/>
    </w:p>
    <w:p w:rsidR="005B7B81" w:rsidRDefault="005B7B81">
      <w:pPr>
        <w:pStyle w:val="ConsPlusNormal"/>
        <w:jc w:val="right"/>
      </w:pPr>
      <w:r>
        <w:t>Совета народных депутатов</w:t>
      </w:r>
    </w:p>
    <w:p w:rsidR="005B7B81" w:rsidRDefault="005B7B81">
      <w:pPr>
        <w:pStyle w:val="ConsPlusNormal"/>
        <w:jc w:val="right"/>
      </w:pPr>
      <w:r>
        <w:t>от 29.11.2012 N 68-н</w:t>
      </w: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Title"/>
        <w:jc w:val="center"/>
      </w:pPr>
      <w:bookmarkStart w:id="1" w:name="P67"/>
      <w:bookmarkEnd w:id="1"/>
      <w:r>
        <w:t>ЗНАЧЕНИЯ ПОДКОЭФФИЦИЕНТОВ</w:t>
      </w:r>
    </w:p>
    <w:p w:rsidR="005B7B81" w:rsidRDefault="005B7B81">
      <w:pPr>
        <w:pStyle w:val="ConsPlusTitle"/>
        <w:jc w:val="center"/>
      </w:pPr>
      <w:proofErr w:type="gramStart"/>
      <w:r>
        <w:t>ДЛЯ ВСЕХ ВИДОВ ДЕЯТЕЛЬНОСТИ (ЗА ИСКЛЮЧЕНИЕМ ОКАЗАНИЯ</w:t>
      </w:r>
      <w:proofErr w:type="gramEnd"/>
    </w:p>
    <w:p w:rsidR="005B7B81" w:rsidRDefault="005B7B81">
      <w:pPr>
        <w:pStyle w:val="ConsPlusTitle"/>
        <w:jc w:val="center"/>
      </w:pPr>
      <w:r>
        <w:t>АВТОТРАНСПОРТНЫХ УСЛУГ ПО ПЕРЕВОЗКЕ ПАССАЖИРОВ И ГРУЗОВ,</w:t>
      </w:r>
    </w:p>
    <w:p w:rsidR="005B7B81" w:rsidRDefault="005B7B81">
      <w:pPr>
        <w:pStyle w:val="ConsPlusTitle"/>
        <w:jc w:val="center"/>
      </w:pPr>
      <w:proofErr w:type="gramStart"/>
      <w:r>
        <w:t>ОСУЩЕСТВЛЯЕМЫХ</w:t>
      </w:r>
      <w:proofErr w:type="gramEnd"/>
      <w:r>
        <w:t xml:space="preserve"> ОРГАНИЗАЦИЯМИ И ИНДИВИДУАЛЬНЫМИ</w:t>
      </w:r>
    </w:p>
    <w:p w:rsidR="005B7B81" w:rsidRDefault="005B7B81">
      <w:pPr>
        <w:pStyle w:val="ConsPlusTitle"/>
        <w:jc w:val="center"/>
      </w:pPr>
      <w:r>
        <w:t xml:space="preserve">ПРЕДПРИНИМАТЕЛЯМИ, ЭКСПЛУАТИРУЮЩИМИ НЕ БОЛЕЕ 20 </w:t>
      </w:r>
      <w:proofErr w:type="gramStart"/>
      <w:r>
        <w:t>ТРАНСПОРТНЫХ</w:t>
      </w:r>
      <w:proofErr w:type="gramEnd"/>
    </w:p>
    <w:p w:rsidR="005B7B81" w:rsidRDefault="005B7B81">
      <w:pPr>
        <w:pStyle w:val="ConsPlusTitle"/>
        <w:jc w:val="center"/>
      </w:pPr>
      <w:r>
        <w:t>СРЕДСТВ; РАЗМЕЩЕНИЯ РЕКЛАМЫ С ИСПОЛЬЗОВАНИЕМ ВНЕШНИХ</w:t>
      </w:r>
    </w:p>
    <w:p w:rsidR="005B7B81" w:rsidRDefault="005B7B81">
      <w:pPr>
        <w:pStyle w:val="ConsPlusTitle"/>
        <w:jc w:val="center"/>
      </w:pPr>
      <w:proofErr w:type="gramStart"/>
      <w:r>
        <w:t>И ВНУТРЕННИХ ПОВЕРХНОСТЕЙ ТРАНСПОРТНЫХ СРЕДСТВ), УЧИТЫВАЮЩИХ</w:t>
      </w:r>
      <w:proofErr w:type="gramEnd"/>
    </w:p>
    <w:p w:rsidR="005B7B81" w:rsidRDefault="005B7B81">
      <w:pPr>
        <w:pStyle w:val="ConsPlusTitle"/>
        <w:jc w:val="center"/>
      </w:pPr>
      <w:r>
        <w:t>ОСОБЕННОСТИ ПРЕДПРИНИМАТЕЛЬСКОЙ ДЕЯТЕЛЬНОСТИ В ЗАВИСИМОСТИ</w:t>
      </w:r>
    </w:p>
    <w:p w:rsidR="005B7B81" w:rsidRDefault="005B7B81">
      <w:pPr>
        <w:pStyle w:val="ConsPlusTitle"/>
        <w:jc w:val="center"/>
      </w:pPr>
      <w:r>
        <w:t>ОТ МЕСТА ЕЕ ОСУЩЕСТВЛЕНИЯ</w:t>
      </w:r>
    </w:p>
    <w:p w:rsidR="005B7B81" w:rsidRDefault="005B7B8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860"/>
        <w:gridCol w:w="1474"/>
      </w:tblGrid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60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Наименование мест осуществления (улиц, участков улиц, поселков и т.п.) предпринимательской деятельности, в отношении которых установлены </w:t>
            </w:r>
            <w:proofErr w:type="spellStart"/>
            <w:r>
              <w:t>подкоэффициенты</w:t>
            </w:r>
            <w:proofErr w:type="spellEnd"/>
            <w:r>
              <w:t>, учитывающие место осуществления предпринимательской деятельности</w:t>
            </w:r>
          </w:p>
        </w:tc>
        <w:tc>
          <w:tcPr>
            <w:tcW w:w="1474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подкоэффициента</w:t>
            </w:r>
            <w:proofErr w:type="spellEnd"/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</w:pPr>
            <w:r>
              <w:t>1.</w:t>
            </w:r>
          </w:p>
        </w:tc>
        <w:tc>
          <w:tcPr>
            <w:tcW w:w="6860" w:type="dxa"/>
          </w:tcPr>
          <w:p w:rsidR="005B7B81" w:rsidRDefault="005B7B81">
            <w:pPr>
              <w:pStyle w:val="ConsPlusNormal"/>
            </w:pPr>
            <w:r>
              <w:t xml:space="preserve">Улицы: </w:t>
            </w:r>
            <w:proofErr w:type="gramStart"/>
            <w:r>
              <w:t xml:space="preserve">Ленина (до дома N 53 включительно), Советская, Промышленная, </w:t>
            </w:r>
            <w:proofErr w:type="spellStart"/>
            <w:r>
              <w:t>Гормашевская</w:t>
            </w:r>
            <w:proofErr w:type="spellEnd"/>
            <w:r>
              <w:t xml:space="preserve">, Коваленко, </w:t>
            </w:r>
            <w:proofErr w:type="spellStart"/>
            <w:r>
              <w:t>Унжакова</w:t>
            </w:r>
            <w:proofErr w:type="spellEnd"/>
            <w:r>
              <w:t xml:space="preserve">, Дзержинского, Красина, Маяковского, Чайковского, Седого, Утренняя, Весенняя, 50 лет города, </w:t>
            </w:r>
            <w:proofErr w:type="spellStart"/>
            <w:r>
              <w:t>Краснобродская</w:t>
            </w:r>
            <w:proofErr w:type="spellEnd"/>
            <w:r>
              <w:t xml:space="preserve">, Мира, Томская, Московская, 1 Мая, Б. Дачная, Гагарина, им. И. Черных, 50 лет Октября (до дома N 54 включительно), Студенческая, </w:t>
            </w:r>
            <w:proofErr w:type="spellStart"/>
            <w:r>
              <w:t>Чумова</w:t>
            </w:r>
            <w:proofErr w:type="spellEnd"/>
            <w:r>
              <w:t xml:space="preserve">, </w:t>
            </w:r>
            <w:proofErr w:type="spellStart"/>
            <w:r>
              <w:t>Лутугина</w:t>
            </w:r>
            <w:proofErr w:type="spellEnd"/>
            <w:proofErr w:type="gramEnd"/>
          </w:p>
          <w:p w:rsidR="005B7B81" w:rsidRDefault="005B7B81">
            <w:pPr>
              <w:pStyle w:val="ConsPlusNormal"/>
            </w:pPr>
            <w:r>
              <w:t>Переулок Транспортный</w:t>
            </w:r>
          </w:p>
        </w:tc>
        <w:tc>
          <w:tcPr>
            <w:tcW w:w="1474" w:type="dxa"/>
          </w:tcPr>
          <w:p w:rsidR="005B7B81" w:rsidRDefault="005B7B81">
            <w:pPr>
              <w:pStyle w:val="ConsPlusNormal"/>
              <w:jc w:val="center"/>
            </w:pPr>
            <w:r>
              <w:t>0,6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</w:pPr>
            <w:r>
              <w:t>2.</w:t>
            </w:r>
          </w:p>
        </w:tc>
        <w:tc>
          <w:tcPr>
            <w:tcW w:w="6860" w:type="dxa"/>
          </w:tcPr>
          <w:p w:rsidR="005B7B81" w:rsidRDefault="005B7B81">
            <w:pPr>
              <w:pStyle w:val="ConsPlusNormal"/>
            </w:pPr>
            <w:r>
              <w:t xml:space="preserve">Улицы: </w:t>
            </w:r>
            <w:proofErr w:type="gramStart"/>
            <w:r>
              <w:t xml:space="preserve">Боевая, Черноморская, Майкопская, Л. Толстого, Ставропольская, Багратиона, Культурная, Ленина (после дома N 53), 50 лет Октября (после дома N 54), Тульская, </w:t>
            </w:r>
            <w:proofErr w:type="spellStart"/>
            <w:r>
              <w:t>Сандалова</w:t>
            </w:r>
            <w:proofErr w:type="spellEnd"/>
            <w:r>
              <w:t>, Панфилова, Каспийская, Казанская, Охотская, Балтийская</w:t>
            </w:r>
            <w:proofErr w:type="gramEnd"/>
          </w:p>
          <w:p w:rsidR="005B7B81" w:rsidRDefault="005B7B81">
            <w:pPr>
              <w:pStyle w:val="ConsPlusNormal"/>
            </w:pPr>
            <w:r>
              <w:t>Прое</w:t>
            </w:r>
            <w:proofErr w:type="gramStart"/>
            <w:r>
              <w:t>зд Стр</w:t>
            </w:r>
            <w:proofErr w:type="gramEnd"/>
            <w:r>
              <w:t>оителей</w:t>
            </w:r>
          </w:p>
        </w:tc>
        <w:tc>
          <w:tcPr>
            <w:tcW w:w="1474" w:type="dxa"/>
          </w:tcPr>
          <w:p w:rsidR="005B7B81" w:rsidRDefault="005B7B81">
            <w:pPr>
              <w:pStyle w:val="ConsPlusNormal"/>
              <w:jc w:val="center"/>
            </w:pPr>
            <w:r>
              <w:t>0,5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</w:pPr>
            <w:r>
              <w:t>3.</w:t>
            </w:r>
          </w:p>
        </w:tc>
        <w:tc>
          <w:tcPr>
            <w:tcW w:w="6860" w:type="dxa"/>
          </w:tcPr>
          <w:p w:rsidR="005B7B81" w:rsidRDefault="005B7B81">
            <w:pPr>
              <w:pStyle w:val="ConsPlusNormal"/>
            </w:pPr>
            <w:r>
              <w:t xml:space="preserve">Улицы: </w:t>
            </w:r>
            <w:proofErr w:type="gramStart"/>
            <w:r>
              <w:t xml:space="preserve">Пионерская, Дружбы, Одесская, Пушкина, Жемчужная, Новостройка, Урицкого, Полевая, Сетевая, Заречная, Б. Хмельницкого, Трудовая, Горького, Фронтовая, Совхозная, Мостовая, Киселевская, </w:t>
            </w:r>
            <w:proofErr w:type="spellStart"/>
            <w:r>
              <w:t>Шахтостроевская</w:t>
            </w:r>
            <w:proofErr w:type="spellEnd"/>
            <w:r>
              <w:t>, С. Лазо, 40 лет Октября, Стартовая Переулки:</w:t>
            </w:r>
            <w:proofErr w:type="gramEnd"/>
            <w:r>
              <w:t xml:space="preserve"> Мурманский, Цветочный, Кирпичный</w:t>
            </w:r>
          </w:p>
        </w:tc>
        <w:tc>
          <w:tcPr>
            <w:tcW w:w="1474" w:type="dxa"/>
          </w:tcPr>
          <w:p w:rsidR="005B7B81" w:rsidRDefault="005B7B81">
            <w:pPr>
              <w:pStyle w:val="ConsPlusNormal"/>
              <w:jc w:val="center"/>
            </w:pPr>
            <w:r>
              <w:t>0,4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</w:pPr>
            <w:r>
              <w:t>4.</w:t>
            </w:r>
          </w:p>
        </w:tc>
        <w:tc>
          <w:tcPr>
            <w:tcW w:w="6860" w:type="dxa"/>
          </w:tcPr>
          <w:p w:rsidR="005B7B81" w:rsidRDefault="005B7B81">
            <w:pPr>
              <w:pStyle w:val="ConsPlusNormal"/>
            </w:pPr>
            <w:r>
              <w:t xml:space="preserve">Поселок </w:t>
            </w:r>
            <w:proofErr w:type="spellStart"/>
            <w:r>
              <w:t>Карагайлинский</w:t>
            </w:r>
            <w:proofErr w:type="spellEnd"/>
            <w:r>
              <w:t>, прочие улицы, переулки, проезды</w:t>
            </w:r>
          </w:p>
        </w:tc>
        <w:tc>
          <w:tcPr>
            <w:tcW w:w="1474" w:type="dxa"/>
          </w:tcPr>
          <w:p w:rsidR="005B7B81" w:rsidRDefault="005B7B81">
            <w:pPr>
              <w:pStyle w:val="ConsPlusNormal"/>
              <w:jc w:val="center"/>
            </w:pPr>
            <w:r>
              <w:t>0,39</w:t>
            </w:r>
          </w:p>
        </w:tc>
      </w:tr>
    </w:tbl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  <w:r>
        <w:t xml:space="preserve">Примечание: при осуществлении деятельности по разносной (развозной) розничной торговле, а также по объектам нестационарной торговой сети применяется </w:t>
      </w:r>
      <w:proofErr w:type="spellStart"/>
      <w:r>
        <w:t>подкоэффициент</w:t>
      </w:r>
      <w:proofErr w:type="spellEnd"/>
      <w:r>
        <w:t xml:space="preserve"> 0,4.</w:t>
      </w: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jc w:val="right"/>
        <w:outlineLvl w:val="0"/>
      </w:pPr>
      <w:r>
        <w:t>Приложение N 2</w:t>
      </w:r>
    </w:p>
    <w:p w:rsidR="005B7B81" w:rsidRDefault="005B7B81">
      <w:pPr>
        <w:pStyle w:val="ConsPlusNormal"/>
        <w:jc w:val="right"/>
      </w:pPr>
      <w:r>
        <w:t xml:space="preserve">к Решению Киселевского </w:t>
      </w:r>
      <w:proofErr w:type="gramStart"/>
      <w:r>
        <w:t>городского</w:t>
      </w:r>
      <w:proofErr w:type="gramEnd"/>
    </w:p>
    <w:p w:rsidR="005B7B81" w:rsidRDefault="005B7B81">
      <w:pPr>
        <w:pStyle w:val="ConsPlusNormal"/>
        <w:jc w:val="right"/>
      </w:pPr>
      <w:r>
        <w:t>Совета народных депутатов</w:t>
      </w:r>
    </w:p>
    <w:p w:rsidR="005B7B81" w:rsidRDefault="005B7B81">
      <w:pPr>
        <w:pStyle w:val="ConsPlusNormal"/>
        <w:jc w:val="right"/>
      </w:pPr>
      <w:r>
        <w:t>от 29.11.2012 N 68-н</w:t>
      </w: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Title"/>
        <w:jc w:val="center"/>
      </w:pPr>
      <w:bookmarkStart w:id="2" w:name="P106"/>
      <w:bookmarkEnd w:id="2"/>
      <w:r>
        <w:lastRenderedPageBreak/>
        <w:t>ЗНАЧЕНИЯ ПОДКОЭФФИЦИЕНТА</w:t>
      </w:r>
    </w:p>
    <w:p w:rsidR="005B7B81" w:rsidRDefault="005B7B81">
      <w:pPr>
        <w:pStyle w:val="ConsPlusTitle"/>
        <w:jc w:val="center"/>
      </w:pPr>
      <w:r>
        <w:t>АССОРТИМЕНТА ТОВАРОВ ДЛЯ РОЗНИЧНОЙ ТОРГОВЛИ</w:t>
      </w:r>
    </w:p>
    <w:p w:rsidR="005B7B81" w:rsidRDefault="005B7B8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1"/>
      </w:tblGrid>
      <w:tr w:rsidR="005B7B81">
        <w:tc>
          <w:tcPr>
            <w:tcW w:w="7540" w:type="dxa"/>
          </w:tcPr>
          <w:p w:rsidR="005B7B81" w:rsidRDefault="005B7B81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1531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Корректирующие </w:t>
            </w:r>
            <w:proofErr w:type="spellStart"/>
            <w:r>
              <w:t>подкоэффициенты</w:t>
            </w:r>
            <w:proofErr w:type="spellEnd"/>
          </w:p>
        </w:tc>
      </w:tr>
      <w:tr w:rsidR="005B7B81">
        <w:tc>
          <w:tcPr>
            <w:tcW w:w="7540" w:type="dxa"/>
          </w:tcPr>
          <w:p w:rsidR="005B7B81" w:rsidRDefault="005B7B81">
            <w:pPr>
              <w:pStyle w:val="ConsPlusNormal"/>
            </w:pPr>
            <w:proofErr w:type="gramStart"/>
            <w:r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531" w:type="dxa"/>
          </w:tcPr>
          <w:p w:rsidR="005B7B81" w:rsidRDefault="005B7B81">
            <w:pPr>
              <w:pStyle w:val="ConsPlusNormal"/>
              <w:jc w:val="center"/>
            </w:pPr>
            <w:r>
              <w:t>0,72</w:t>
            </w:r>
          </w:p>
        </w:tc>
      </w:tr>
      <w:tr w:rsidR="005B7B81">
        <w:tc>
          <w:tcPr>
            <w:tcW w:w="7540" w:type="dxa"/>
          </w:tcPr>
          <w:p w:rsidR="005B7B81" w:rsidRDefault="005B7B81">
            <w:pPr>
              <w:pStyle w:val="ConsPlusNormal"/>
            </w:pPr>
            <w:r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принадлежности, детские товары</w:t>
            </w:r>
          </w:p>
        </w:tc>
        <w:tc>
          <w:tcPr>
            <w:tcW w:w="1531" w:type="dxa"/>
          </w:tcPr>
          <w:p w:rsidR="005B7B81" w:rsidRDefault="005B7B81">
            <w:pPr>
              <w:pStyle w:val="ConsPlusNormal"/>
              <w:jc w:val="center"/>
            </w:pPr>
            <w:r>
              <w:t>0,81</w:t>
            </w:r>
          </w:p>
        </w:tc>
      </w:tr>
      <w:tr w:rsidR="005B7B81">
        <w:tc>
          <w:tcPr>
            <w:tcW w:w="7540" w:type="dxa"/>
          </w:tcPr>
          <w:p w:rsidR="005B7B81" w:rsidRDefault="005B7B81">
            <w:pPr>
              <w:pStyle w:val="ConsPlusNormal"/>
            </w:pPr>
            <w:r>
              <w:t>Иные товары</w:t>
            </w:r>
          </w:p>
        </w:tc>
        <w:tc>
          <w:tcPr>
            <w:tcW w:w="1531" w:type="dxa"/>
          </w:tcPr>
          <w:p w:rsidR="005B7B81" w:rsidRDefault="005B7B81">
            <w:pPr>
              <w:pStyle w:val="ConsPlusNormal"/>
              <w:jc w:val="center"/>
            </w:pPr>
            <w:r>
              <w:t>0,9</w:t>
            </w:r>
          </w:p>
        </w:tc>
      </w:tr>
    </w:tbl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  <w:r>
        <w:t xml:space="preserve">Примечание: при торговле смешанными товарами, на которые установлены разные </w:t>
      </w:r>
      <w:proofErr w:type="spellStart"/>
      <w:r>
        <w:t>подкоэффициенты</w:t>
      </w:r>
      <w:proofErr w:type="spellEnd"/>
      <w:r>
        <w:t xml:space="preserve">, применяется </w:t>
      </w:r>
      <w:proofErr w:type="gramStart"/>
      <w:r>
        <w:t>максимальный</w:t>
      </w:r>
      <w:proofErr w:type="gramEnd"/>
      <w:r>
        <w:t xml:space="preserve"> из установленных </w:t>
      </w:r>
      <w:proofErr w:type="spellStart"/>
      <w:r>
        <w:t>подкоэффициентов</w:t>
      </w:r>
      <w:proofErr w:type="spellEnd"/>
      <w:r>
        <w:t>.</w:t>
      </w: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jc w:val="right"/>
        <w:outlineLvl w:val="0"/>
      </w:pPr>
      <w:r>
        <w:t>Приложение N 3</w:t>
      </w:r>
    </w:p>
    <w:p w:rsidR="005B7B81" w:rsidRDefault="005B7B81">
      <w:pPr>
        <w:pStyle w:val="ConsPlusNormal"/>
        <w:jc w:val="right"/>
      </w:pPr>
      <w:r>
        <w:t xml:space="preserve">к Решению Киселевского </w:t>
      </w:r>
      <w:proofErr w:type="gramStart"/>
      <w:r>
        <w:t>городского</w:t>
      </w:r>
      <w:proofErr w:type="gramEnd"/>
    </w:p>
    <w:p w:rsidR="005B7B81" w:rsidRDefault="005B7B81">
      <w:pPr>
        <w:pStyle w:val="ConsPlusNormal"/>
        <w:jc w:val="right"/>
      </w:pPr>
      <w:r>
        <w:t>Совета народных депутатов</w:t>
      </w:r>
    </w:p>
    <w:p w:rsidR="005B7B81" w:rsidRDefault="005B7B81">
      <w:pPr>
        <w:pStyle w:val="ConsPlusNormal"/>
        <w:jc w:val="right"/>
      </w:pPr>
      <w:r>
        <w:t>от 29.11.2012 N 68-н</w:t>
      </w: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Title"/>
        <w:jc w:val="center"/>
      </w:pPr>
      <w:bookmarkStart w:id="3" w:name="P129"/>
      <w:bookmarkEnd w:id="3"/>
      <w:r>
        <w:t xml:space="preserve">ЗНАЧЕНИЯ </w:t>
      </w:r>
      <w:proofErr w:type="gramStart"/>
      <w:r>
        <w:t>КОРРЕКТИРУЮЩИХ</w:t>
      </w:r>
      <w:proofErr w:type="gramEnd"/>
      <w:r>
        <w:t xml:space="preserve"> ПОДКОЭФФИЦИЕНТОВ</w:t>
      </w:r>
    </w:p>
    <w:p w:rsidR="005B7B81" w:rsidRDefault="005B7B81">
      <w:pPr>
        <w:pStyle w:val="ConsPlusTitle"/>
        <w:jc w:val="center"/>
      </w:pPr>
      <w:r>
        <w:t xml:space="preserve">ДЛЯ ВСЕХ ВИДОВ ПРЕДПРИНИМАТЕЛЬСКОЙ ДЕЯТЕЛЬНОСТИ, </w:t>
      </w:r>
      <w:proofErr w:type="gramStart"/>
      <w:r>
        <w:t>КРОМЕ</w:t>
      </w:r>
      <w:proofErr w:type="gramEnd"/>
    </w:p>
    <w:p w:rsidR="005B7B81" w:rsidRDefault="005B7B81">
      <w:pPr>
        <w:pStyle w:val="ConsPlusTitle"/>
        <w:jc w:val="center"/>
      </w:pPr>
      <w:r>
        <w:t>РОЗНИЧНОЙ ТОРГОВЛИ</w:t>
      </w:r>
    </w:p>
    <w:p w:rsidR="005B7B81" w:rsidRDefault="005B7B81">
      <w:pPr>
        <w:pStyle w:val="ConsPlusNormal"/>
        <w:jc w:val="center"/>
      </w:pPr>
    </w:p>
    <w:p w:rsidR="005B7B81" w:rsidRDefault="005B7B81">
      <w:pPr>
        <w:pStyle w:val="ConsPlusNormal"/>
        <w:jc w:val="center"/>
      </w:pPr>
      <w:r>
        <w:t>Список изменяющих документов</w:t>
      </w:r>
    </w:p>
    <w:p w:rsidR="005B7B81" w:rsidRDefault="005B7B81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Совета народных депутатов Киселевского городского округа</w:t>
      </w:r>
      <w:proofErr w:type="gramEnd"/>
    </w:p>
    <w:p w:rsidR="005B7B81" w:rsidRDefault="005B7B81">
      <w:pPr>
        <w:pStyle w:val="ConsPlusNormal"/>
        <w:jc w:val="center"/>
      </w:pPr>
      <w:r>
        <w:t>от 25.11.2016 N 57-н)</w:t>
      </w:r>
    </w:p>
    <w:p w:rsidR="005B7B81" w:rsidRDefault="005B7B8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80"/>
        <w:gridCol w:w="2153"/>
      </w:tblGrid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Корректирующие </w:t>
            </w:r>
            <w:proofErr w:type="spellStart"/>
            <w:r>
              <w:t>подкоэффициенты</w:t>
            </w:r>
            <w:proofErr w:type="spellEnd"/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бытовых услуг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0,7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ветеринарных услуг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0,72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0,9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(в зависимости от специализации объекта общественного питания)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</w:pP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bookmarkStart w:id="4" w:name="P152"/>
            <w:bookmarkEnd w:id="4"/>
            <w:r>
              <w:lastRenderedPageBreak/>
              <w:t>4.1.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proofErr w:type="gramStart"/>
            <w:r>
              <w:t>Рестораны, бары, кафе, пиццерии, кафетерии, закусочные, шашлычные, объекты общественного питания, осуществляющие реализацию алкогольной продукции и пива</w:t>
            </w:r>
            <w:proofErr w:type="gramEnd"/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0,9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bookmarkStart w:id="5" w:name="P155"/>
            <w:bookmarkEnd w:id="5"/>
            <w:r>
              <w:t>4.2.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Летние кафе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0,5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152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 xml:space="preserve">. </w:t>
              </w:r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4.1</w:t>
              </w:r>
            </w:hyperlink>
            <w:r>
              <w:t xml:space="preserve">, </w:t>
            </w:r>
            <w:hyperlink w:anchor="P155" w:history="1">
              <w:r>
                <w:rPr>
                  <w:color w:val="0000FF"/>
                </w:rPr>
                <w:t>4.2</w:t>
              </w:r>
            </w:hyperlink>
            <w:r>
              <w:t xml:space="preserve"> настоящей таблицы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0,63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</w:pP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Перевозка пассажиров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0,5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Перевозка грузов автомобилем с грузоподъемностью (в зависимости от параметров используемого автомобиля)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</w:pP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5.2.1.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Менее 1,6 тонн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0,63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5.2.2.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От 1,6 до 3,0 тонн включительно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0,72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5.2.3.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Свыше 3,0 тонн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0,9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1,0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1,0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1,0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1,0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t>1,0</w:t>
            </w:r>
          </w:p>
        </w:tc>
      </w:tr>
      <w:tr w:rsidR="005B7B81">
        <w:tc>
          <w:tcPr>
            <w:tcW w:w="737" w:type="dxa"/>
          </w:tcPr>
          <w:p w:rsidR="005B7B81" w:rsidRDefault="005B7B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</w:t>
            </w:r>
            <w:r>
              <w:lastRenderedPageBreak/>
              <w:t>объектов организации общественного питания</w:t>
            </w:r>
          </w:p>
        </w:tc>
        <w:tc>
          <w:tcPr>
            <w:tcW w:w="2153" w:type="dxa"/>
          </w:tcPr>
          <w:p w:rsidR="005B7B81" w:rsidRDefault="005B7B81">
            <w:pPr>
              <w:pStyle w:val="ConsPlusNormal"/>
              <w:jc w:val="center"/>
            </w:pPr>
            <w:r>
              <w:lastRenderedPageBreak/>
              <w:t>1,0</w:t>
            </w:r>
          </w:p>
        </w:tc>
      </w:tr>
    </w:tbl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Normal"/>
        <w:jc w:val="right"/>
        <w:outlineLvl w:val="0"/>
      </w:pPr>
      <w:r>
        <w:t>Приложение N 4</w:t>
      </w:r>
    </w:p>
    <w:p w:rsidR="005B7B81" w:rsidRDefault="005B7B81">
      <w:pPr>
        <w:pStyle w:val="ConsPlusNormal"/>
        <w:jc w:val="right"/>
      </w:pPr>
      <w:r>
        <w:t xml:space="preserve">к Решению Киселевского </w:t>
      </w:r>
      <w:proofErr w:type="gramStart"/>
      <w:r>
        <w:t>городского</w:t>
      </w:r>
      <w:proofErr w:type="gramEnd"/>
    </w:p>
    <w:p w:rsidR="005B7B81" w:rsidRDefault="005B7B81">
      <w:pPr>
        <w:pStyle w:val="ConsPlusNormal"/>
        <w:jc w:val="right"/>
      </w:pPr>
      <w:r>
        <w:t>Совета народных депутатов</w:t>
      </w:r>
    </w:p>
    <w:p w:rsidR="005B7B81" w:rsidRDefault="005B7B81">
      <w:pPr>
        <w:pStyle w:val="ConsPlusNormal"/>
        <w:jc w:val="right"/>
      </w:pPr>
      <w:r>
        <w:t>от 29.11.2012 N 68-н</w:t>
      </w:r>
    </w:p>
    <w:p w:rsidR="005B7B81" w:rsidRDefault="005B7B81">
      <w:pPr>
        <w:pStyle w:val="ConsPlusNormal"/>
        <w:ind w:firstLine="540"/>
        <w:jc w:val="both"/>
      </w:pPr>
    </w:p>
    <w:p w:rsidR="005B7B81" w:rsidRDefault="005B7B81">
      <w:pPr>
        <w:pStyle w:val="ConsPlusTitle"/>
        <w:jc w:val="center"/>
      </w:pPr>
      <w:bookmarkStart w:id="6" w:name="P207"/>
      <w:bookmarkEnd w:id="6"/>
      <w:r>
        <w:t xml:space="preserve">ЗНАЧЕНИЕ </w:t>
      </w:r>
      <w:proofErr w:type="gramStart"/>
      <w:r>
        <w:t>КОРРЕКТИРУЮЩЕГО</w:t>
      </w:r>
      <w:proofErr w:type="gramEnd"/>
      <w:r>
        <w:t xml:space="preserve"> ПОДКОЭФФИЦИЕНТА,</w:t>
      </w:r>
    </w:p>
    <w:p w:rsidR="005B7B81" w:rsidRDefault="005B7B81">
      <w:pPr>
        <w:pStyle w:val="ConsPlusTitle"/>
        <w:jc w:val="center"/>
      </w:pPr>
      <w:proofErr w:type="gramStart"/>
      <w:r>
        <w:t>УЧИТЫВАЮЩЕГО</w:t>
      </w:r>
      <w:proofErr w:type="gramEnd"/>
      <w:r>
        <w:t xml:space="preserve"> ЧИСЛЕННОСТЬ РАБОТНИКОВ ОРГАНИЗАЦИЙ И</w:t>
      </w:r>
    </w:p>
    <w:p w:rsidR="005B7B81" w:rsidRDefault="005B7B81">
      <w:pPr>
        <w:pStyle w:val="ConsPlusTitle"/>
        <w:jc w:val="center"/>
      </w:pPr>
      <w:r>
        <w:t>ИНДИВИДУАЛЬНЫХ ПРЕДПРИНИМАТЕЛЕЙ ПРИ ОСУЩЕСТВЛЕНИИ</w:t>
      </w:r>
    </w:p>
    <w:p w:rsidR="005B7B81" w:rsidRDefault="005B7B81">
      <w:pPr>
        <w:pStyle w:val="ConsPlusTitle"/>
        <w:jc w:val="center"/>
      </w:pPr>
      <w:r>
        <w:t xml:space="preserve">ПРЕДПРИНИМАТЕЛЬСКОЙ ДЕЯТЕЛЬНОСТИ В СФЕРЕ ОКАЗАНИЯ </w:t>
      </w:r>
      <w:proofErr w:type="gramStart"/>
      <w:r>
        <w:t>БЫТОВЫХ</w:t>
      </w:r>
      <w:proofErr w:type="gramEnd"/>
    </w:p>
    <w:p w:rsidR="005B7B81" w:rsidRDefault="005B7B81">
      <w:pPr>
        <w:pStyle w:val="ConsPlusTitle"/>
        <w:jc w:val="center"/>
      </w:pPr>
      <w:r>
        <w:t>УСЛУГ</w:t>
      </w:r>
    </w:p>
    <w:p w:rsidR="005B7B81" w:rsidRDefault="005B7B8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5B7B81">
        <w:tc>
          <w:tcPr>
            <w:tcW w:w="4876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Средняя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4195" w:type="dxa"/>
          </w:tcPr>
          <w:p w:rsidR="005B7B81" w:rsidRDefault="005B7B81">
            <w:pPr>
              <w:pStyle w:val="ConsPlusNormal"/>
              <w:jc w:val="center"/>
            </w:pPr>
            <w:r>
              <w:t xml:space="preserve">Значение </w:t>
            </w:r>
            <w:proofErr w:type="gramStart"/>
            <w:r>
              <w:t>корректирующего</w:t>
            </w:r>
            <w:proofErr w:type="gramEnd"/>
            <w:r>
              <w:t xml:space="preserve"> </w:t>
            </w:r>
            <w:proofErr w:type="spellStart"/>
            <w:r>
              <w:t>подкоэффициента</w:t>
            </w:r>
            <w:proofErr w:type="spellEnd"/>
          </w:p>
        </w:tc>
      </w:tr>
      <w:tr w:rsidR="005B7B81">
        <w:tc>
          <w:tcPr>
            <w:tcW w:w="4876" w:type="dxa"/>
          </w:tcPr>
          <w:p w:rsidR="005B7B81" w:rsidRDefault="005B7B81">
            <w:pPr>
              <w:pStyle w:val="ConsPlusNormal"/>
            </w:pPr>
            <w:r>
              <w:t>до 5 человек</w:t>
            </w:r>
          </w:p>
        </w:tc>
        <w:tc>
          <w:tcPr>
            <w:tcW w:w="4195" w:type="dxa"/>
          </w:tcPr>
          <w:p w:rsidR="005B7B81" w:rsidRDefault="005B7B81">
            <w:pPr>
              <w:pStyle w:val="ConsPlusNormal"/>
              <w:jc w:val="center"/>
            </w:pPr>
            <w:r>
              <w:t>1,0</w:t>
            </w:r>
          </w:p>
        </w:tc>
      </w:tr>
      <w:tr w:rsidR="005B7B81">
        <w:tc>
          <w:tcPr>
            <w:tcW w:w="4876" w:type="dxa"/>
          </w:tcPr>
          <w:p w:rsidR="005B7B81" w:rsidRDefault="005B7B81">
            <w:pPr>
              <w:pStyle w:val="ConsPlusNormal"/>
            </w:pPr>
            <w:r>
              <w:t>до 10 человек</w:t>
            </w:r>
          </w:p>
        </w:tc>
        <w:tc>
          <w:tcPr>
            <w:tcW w:w="4195" w:type="dxa"/>
          </w:tcPr>
          <w:p w:rsidR="005B7B81" w:rsidRDefault="005B7B81">
            <w:pPr>
              <w:pStyle w:val="ConsPlusNormal"/>
              <w:jc w:val="center"/>
            </w:pPr>
            <w:r>
              <w:t>0,8</w:t>
            </w:r>
          </w:p>
        </w:tc>
      </w:tr>
      <w:tr w:rsidR="005B7B81">
        <w:tc>
          <w:tcPr>
            <w:tcW w:w="4876" w:type="dxa"/>
          </w:tcPr>
          <w:p w:rsidR="005B7B81" w:rsidRDefault="005B7B81">
            <w:pPr>
              <w:pStyle w:val="ConsPlusNormal"/>
            </w:pPr>
            <w:r>
              <w:t>от 11 до 25 человек</w:t>
            </w:r>
          </w:p>
        </w:tc>
        <w:tc>
          <w:tcPr>
            <w:tcW w:w="4195" w:type="dxa"/>
          </w:tcPr>
          <w:p w:rsidR="005B7B81" w:rsidRDefault="005B7B81">
            <w:pPr>
              <w:pStyle w:val="ConsPlusNormal"/>
              <w:jc w:val="center"/>
            </w:pPr>
            <w:r>
              <w:t>0,7</w:t>
            </w:r>
          </w:p>
        </w:tc>
      </w:tr>
      <w:tr w:rsidR="005B7B81">
        <w:tc>
          <w:tcPr>
            <w:tcW w:w="4876" w:type="dxa"/>
          </w:tcPr>
          <w:p w:rsidR="005B7B81" w:rsidRDefault="005B7B81">
            <w:pPr>
              <w:pStyle w:val="ConsPlusNormal"/>
            </w:pPr>
            <w:r>
              <w:t>от 26 до 40 человек</w:t>
            </w:r>
          </w:p>
        </w:tc>
        <w:tc>
          <w:tcPr>
            <w:tcW w:w="4195" w:type="dxa"/>
          </w:tcPr>
          <w:p w:rsidR="005B7B81" w:rsidRDefault="005B7B81">
            <w:pPr>
              <w:pStyle w:val="ConsPlusNormal"/>
              <w:jc w:val="center"/>
            </w:pPr>
            <w:r>
              <w:t>0,6</w:t>
            </w:r>
          </w:p>
        </w:tc>
      </w:tr>
      <w:tr w:rsidR="005B7B81">
        <w:tc>
          <w:tcPr>
            <w:tcW w:w="4876" w:type="dxa"/>
          </w:tcPr>
          <w:p w:rsidR="005B7B81" w:rsidRDefault="005B7B81">
            <w:pPr>
              <w:pStyle w:val="ConsPlusNormal"/>
            </w:pPr>
            <w:r>
              <w:t>более 40 человек</w:t>
            </w:r>
          </w:p>
        </w:tc>
        <w:tc>
          <w:tcPr>
            <w:tcW w:w="4195" w:type="dxa"/>
          </w:tcPr>
          <w:p w:rsidR="005B7B81" w:rsidRDefault="005B7B81">
            <w:pPr>
              <w:pStyle w:val="ConsPlusNormal"/>
              <w:jc w:val="center"/>
            </w:pPr>
            <w:r>
              <w:t>0,5</w:t>
            </w:r>
          </w:p>
        </w:tc>
      </w:tr>
    </w:tbl>
    <w:p w:rsidR="005B7B81" w:rsidRDefault="005B7B81">
      <w:pPr>
        <w:pStyle w:val="ConsPlusNormal"/>
        <w:ind w:firstLine="540"/>
        <w:jc w:val="both"/>
      </w:pPr>
    </w:p>
    <w:p w:rsidR="00635443" w:rsidRDefault="00635443"/>
    <w:sectPr w:rsidR="00635443" w:rsidSect="00D2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81"/>
    <w:rsid w:val="004A04DC"/>
    <w:rsid w:val="005B7B81"/>
    <w:rsid w:val="006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1CDEE8571133724360A55212F749B97AF0065E04BE67B2438866B512FF0FA22486B074AC798C632EDBB5EODD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2017-04-04T06:48:00Z</dcterms:created>
  <dcterms:modified xsi:type="dcterms:W3CDTF">2017-04-04T06:48:00Z</dcterms:modified>
</cp:coreProperties>
</file>