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38" w:rsidRPr="00E17188" w:rsidRDefault="00914038">
      <w:pPr>
        <w:pStyle w:val="ConsPlusTitle"/>
        <w:jc w:val="center"/>
        <w:outlineLvl w:val="0"/>
      </w:pPr>
      <w:r w:rsidRPr="00E17188">
        <w:t>СОВЕТ НАРОДНЫХ ДЕПУТАТОВ ОСИННИКОВСКОГО ГОРОДСКОГО ОКРУГА</w:t>
      </w:r>
    </w:p>
    <w:p w:rsidR="00914038" w:rsidRPr="00E17188" w:rsidRDefault="00914038">
      <w:pPr>
        <w:pStyle w:val="ConsPlusTitle"/>
        <w:jc w:val="center"/>
      </w:pPr>
    </w:p>
    <w:p w:rsidR="00914038" w:rsidRPr="00E17188" w:rsidRDefault="00914038">
      <w:pPr>
        <w:pStyle w:val="ConsPlusTitle"/>
        <w:jc w:val="center"/>
      </w:pPr>
      <w:r w:rsidRPr="00E17188">
        <w:t>РЕШЕНИЕ</w:t>
      </w:r>
    </w:p>
    <w:p w:rsidR="00914038" w:rsidRPr="00E17188" w:rsidRDefault="00914038">
      <w:pPr>
        <w:pStyle w:val="ConsPlusTitle"/>
        <w:jc w:val="center"/>
      </w:pPr>
      <w:r w:rsidRPr="00E17188">
        <w:t>от 19 ноября 2013 г. N 21-МНА</w:t>
      </w:r>
    </w:p>
    <w:p w:rsidR="00914038" w:rsidRPr="00E17188" w:rsidRDefault="00914038">
      <w:pPr>
        <w:pStyle w:val="ConsPlusTitle"/>
        <w:jc w:val="center"/>
      </w:pPr>
    </w:p>
    <w:p w:rsidR="00914038" w:rsidRPr="00E17188" w:rsidRDefault="00914038">
      <w:pPr>
        <w:pStyle w:val="ConsPlusTitle"/>
        <w:jc w:val="center"/>
      </w:pPr>
      <w:r w:rsidRPr="00E17188">
        <w:t>О СИСТЕМЕ НАЛОГООБЛОЖЕНИЯ В ВИДЕ ЕДИНОГО НАЛОГА НА ВМЕНЕННЫЙ</w:t>
      </w:r>
    </w:p>
    <w:p w:rsidR="00914038" w:rsidRPr="00E17188" w:rsidRDefault="00914038">
      <w:pPr>
        <w:pStyle w:val="ConsPlusTitle"/>
        <w:jc w:val="center"/>
      </w:pPr>
      <w:r w:rsidRPr="00E17188">
        <w:t>ДОХОД ДЛЯ ОТДЕЛЬНЫХ ВИДОВ ДЕЯТЕЛЬНОСТИ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 w:rsidP="00700AA1">
      <w:pPr>
        <w:pStyle w:val="ConsPlusNormal"/>
        <w:jc w:val="right"/>
      </w:pPr>
      <w:r w:rsidRPr="00E17188">
        <w:t>Принято</w:t>
      </w:r>
      <w:r w:rsidR="00700AA1" w:rsidRPr="00700AA1">
        <w:t xml:space="preserve"> </w:t>
      </w:r>
      <w:r w:rsidRPr="00E17188">
        <w:t>Советом народных депутатов</w:t>
      </w:r>
      <w:r w:rsidR="00700AA1" w:rsidRPr="00700AA1">
        <w:t xml:space="preserve"> </w:t>
      </w:r>
      <w:proofErr w:type="spellStart"/>
      <w:r w:rsidRPr="00E17188">
        <w:t>Осинниковского</w:t>
      </w:r>
      <w:proofErr w:type="spellEnd"/>
      <w:r w:rsidRPr="00E17188">
        <w:t xml:space="preserve"> городского округа</w:t>
      </w:r>
      <w:r w:rsidR="00700AA1" w:rsidRPr="00700AA1">
        <w:t xml:space="preserve"> </w:t>
      </w:r>
      <w:r w:rsidRPr="00E17188">
        <w:t>19 ноября 2013 года</w:t>
      </w:r>
      <w:r w:rsidR="00700AA1">
        <w:t xml:space="preserve">. </w:t>
      </w:r>
      <w:r w:rsidRPr="00E17188">
        <w:t>Список изменяющих документов</w:t>
      </w:r>
      <w:r w:rsidR="00700AA1">
        <w:t xml:space="preserve"> </w:t>
      </w:r>
      <w:r w:rsidRPr="00E17188">
        <w:t xml:space="preserve">(в ред. Решения Совета народных депутатов </w:t>
      </w:r>
      <w:proofErr w:type="spellStart"/>
      <w:r w:rsidRPr="00E17188">
        <w:t>Осинниковского</w:t>
      </w:r>
      <w:proofErr w:type="spellEnd"/>
      <w:r w:rsidRPr="00E17188">
        <w:t xml:space="preserve"> городского округа</w:t>
      </w:r>
      <w:r w:rsidR="00700AA1">
        <w:t xml:space="preserve"> </w:t>
      </w:r>
      <w:r w:rsidRPr="00E17188">
        <w:t>от 30.11.2016 N 273-МНА (ред. 27.12.2016))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  <w:r w:rsidRPr="00E17188">
        <w:t>Руководствуясь главой 26.3 Налогового кодекса РФ, Совет народных депутатов Осинниковского городского округа решил: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 Ввести на территории муниципального образования "Осинниковский городской округ"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деятельности: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1.1. Оказание ветеринарных услуг;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1.2. Оказание услуг по ремонту, техническому обслуживанию и мойке автомототранспортных средств;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1.3.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1.4.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1.6.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1.8. Распространение наружной рекламы с использованием рекламных конструкций;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1.9.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1.10.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1.11. бытовые услуги - платные услуги, которые оказываются физическим лицам и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Федерации:</w:t>
      </w:r>
    </w:p>
    <w:p w:rsidR="00914038" w:rsidRPr="00E17188" w:rsidRDefault="0091403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4"/>
      </w:tblGrid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Наименование вида экономической деятельности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Код по ОКВЭД2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Организация похорон и предоставление связанных с ними услуг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услуг парикмахерскими и салонами красоты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Предоставление парикмахерских услуг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96.02.1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косметических услуг парикмахерскими и салонами красоты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одежды и текстильных изделий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одежды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текстильных изделий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трикотажных изделий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13.92.2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13.99.4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одежды из кожи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14.11.2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производственной одежды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14.12.2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и вязание прочей верхней одежды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14.13.3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нательного белья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14.14.4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14.19.5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меховых изделий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14.20.2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14.31.2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14.39.2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и аренда товаров для отдыха и спортивных товаров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мебели, электрических и неэлектрических бытовых приборов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музыкальных инструментов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 xml:space="preserve">Прокат прочих бытовых изделий и предметов личного пользования для домашних хозяйств, предприятий и организаций, не включенных в </w:t>
            </w:r>
            <w:r w:rsidRPr="00E17188">
              <w:lastRenderedPageBreak/>
              <w:t>другие группировки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lastRenderedPageBreak/>
              <w:t>77.29.9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Деятельность в области фотографии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74.20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15.20.5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обуви и прочих изделий из кожи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Деятельность физкультурно-оздоровительная</w:t>
            </w:r>
            <w:r w:rsidRPr="00E17188">
              <w:rPr>
                <w:vertAlign w:val="superscript"/>
              </w:rPr>
              <w:t>7)</w:t>
            </w:r>
          </w:p>
          <w:p w:rsidR="00914038" w:rsidRPr="00E17188" w:rsidRDefault="00914038">
            <w:pPr>
              <w:pStyle w:val="ConsPlusNormal"/>
            </w:pPr>
            <w:r w:rsidRPr="00E17188">
              <w:t>к бытовым услугам относится "Деятельность бань и душевых по предоставлению общегигиенических услуг, деятельность саун"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96.04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Стирка и химическая чистка текстильных и меховых изделий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металлоизделий бытового и хозяйственного назначения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предметов и изделий из металла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металлической галантереи, ключей, номерных знаков, указателей улиц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95.29.43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электронной бытовой техники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бытовых приборов, домашнего и садового инвентаря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бытовой техники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95.22.1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домашнего и садового оборудования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95.22.2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Разработка строительных проектов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41.10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42.21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электромонтажных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43.22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прочих строительно-монтажных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43.29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штукатурные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столярные и плотничные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43.32.2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43.32.3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Работы по устройству покрытий полов и облицовке стен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43.33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малярных и стекольных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малярных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43.34.1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стекольных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43.34.2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прочих отделочных и завершающих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43.39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кровельных работ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43.91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43.99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96.09 &lt;*&gt;</w:t>
            </w:r>
          </w:p>
        </w:tc>
      </w:tr>
      <w:tr w:rsidR="00E1718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32.12.6</w:t>
            </w:r>
          </w:p>
        </w:tc>
      </w:tr>
      <w:tr w:rsidR="00914038" w:rsidRPr="00E17188">
        <w:tc>
          <w:tcPr>
            <w:tcW w:w="6917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часов и ювелирных изделий</w:t>
            </w:r>
          </w:p>
        </w:tc>
        <w:tc>
          <w:tcPr>
            <w:tcW w:w="2154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95.25</w:t>
            </w:r>
          </w:p>
        </w:tc>
      </w:tr>
    </w:tbl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  <w:r w:rsidRPr="00E17188">
        <w:t>--------------------------------</w:t>
      </w:r>
    </w:p>
    <w:p w:rsidR="00914038" w:rsidRPr="00E17188" w:rsidRDefault="00914038">
      <w:pPr>
        <w:pStyle w:val="ConsPlusNormal"/>
        <w:ind w:firstLine="540"/>
        <w:jc w:val="both"/>
      </w:pPr>
      <w:bookmarkStart w:id="0" w:name="P153"/>
      <w:bookmarkEnd w:id="0"/>
      <w:r w:rsidRPr="00E17188">
        <w:t>&lt;*&gt; Услуги оказываются в рамках договора бытового подряда в соответствии со статьей 730 Гражданского кодекса Российской Федерации ("Собрание законодательства Российской Федерации", 1996, N 5, ст. 410).</w:t>
      </w:r>
    </w:p>
    <w:p w:rsidR="00914038" w:rsidRPr="00E17188" w:rsidRDefault="00914038">
      <w:pPr>
        <w:pStyle w:val="ConsPlusNormal"/>
        <w:jc w:val="both"/>
      </w:pPr>
    </w:p>
    <w:p w:rsidR="00914038" w:rsidRPr="00E17188" w:rsidRDefault="00914038">
      <w:pPr>
        <w:pStyle w:val="ConsPlusNormal"/>
        <w:jc w:val="both"/>
      </w:pPr>
      <w:r w:rsidRPr="00E17188">
        <w:t>(пп. 1.11 в ред. Решения Совета народных депутатов Осинниковского городского округа от 30.11.2016 N 273-МНА (ред. 27.12.2016))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  <w:r w:rsidRPr="00E17188">
        <w:t>1.12. Оказание услуг общественного питания, осуществляемых через объекты организаций общественного питания, не имеющие зала обслуживания посетителей.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2. Установить, что значение корректирующего коэффициента базовой доходности К2, учитывающего совокупность особенностей ведения предпринимательской деятельности, определяется как произведение подкоэффициентов, указанных в приложении к настоящему Решению.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При получении значения корректирующего коэффициента базовой доходности (К2) менее 0,005 или более 1,0 считать коэффициент базовой доходности (К2) равным 0,005 и 1,0 соответственно.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Значение корректирующего коэффициента К2 округляется до третьего знака после запятой.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3. Направить настоящее Решение Главе городского округа для подписания и официального опубликования.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4. Опубликовать настоящее Решение в городской муниципальной общественно-политической газете "Время и жизнь" не позднее 30 ноября 2013 года.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5. Вступает в силу настоящее Решение по истечении одного месяца со дня его официального опубликования и не ранее 1 января 2014 года.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6. С 1 января 2014 года признать утратившими силу Постановление городского Совета от 19 октября 2005 г. N 272 "О системе налогообложения в виде единого налога на вмененный доход для отдельных видов деятельности";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Постановление городского Совета от 23.11.2005 N 289 "О внесении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 xml:space="preserve">Постановление городского Совета от 21.12.2005 N 315 "О внесении изменений и дополнений в Постановление городского Совета от 19.10.2005 N 272 "О системе налогообложения </w:t>
      </w:r>
      <w:r w:rsidRPr="00E17188">
        <w:lastRenderedPageBreak/>
        <w:t>в виде единого налога на вмененный доход для отдельных видов деятельности" (в ред. от 23.11.2005)";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городского Совета от 26.02.2006 N 11-МНА "О признании утратившими силу нормативных правовых актов, внесении изменений и дополнений в отдельные нормативные правовые акты Осинниковского городского Совета народных депутатов в связи с совершенствованием законодательства о местном самоуправлении";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23.11.2006 N 44-МНА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Решения городского Совета от 26.02.2006 N 11-МНА)";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25.10.2007 N 88-МНА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Решений городского Совета от 26.02.2006 N 11-МНА, от 23.11.2006 N 44-МНА)";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24.04.2008 N 128-МНА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Решений городского Совета от 26.02.2006 N 11-МНА, от 23.11.2006 N 44-МНА, от 25.10.2007 N 88-МНА)";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22.12.2008 N 5-МНА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Решений городского Совета от 26.02.2006 N 11-МНА, от 23.11.2006 N 44-МНА, от 25.10.2007 N 88-МНА, от 24.04.2008 N 128-МНА)";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25.11.2009 N 87-МНА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Решений городского Совета от 26.02.2006 N 11-МНА, от 23.11.2006 N 44-МНА, от 25.10.2007 N 88-МНА, от 24.04.2008 N 128-МНА, от 22.12.2008 N 5-МНА)";</w:t>
      </w:r>
    </w:p>
    <w:p w:rsidR="00914038" w:rsidRPr="00E17188" w:rsidRDefault="00914038">
      <w:pPr>
        <w:pStyle w:val="ConsPlusNormal"/>
        <w:ind w:firstLine="540"/>
        <w:jc w:val="both"/>
      </w:pPr>
      <w:r w:rsidRPr="00E17188">
        <w:t>Решение от 23.06.2010 N 143-МНА "О внесении изменений и дополнений в Постановление городского Совета от 19.10.2005 N 272 "О системе налогообложения в виде единого налога на вмененный доход для отдельных видов деятельности" (в ред. Постановлений городского Совета от 23.11.2005, от 21.12.2005, Решений городского Совета от 26.02.2006 N 11-МНА, от 23.11.2006 N 44-МНА, от 25.10.2007 N 88-МНА, от 24.04.2008 N 128-МНА, от 22.12.2008 N 5-МНА, от 25.11.2009 N 85-МНА)".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</w:pPr>
      <w:r w:rsidRPr="00E17188">
        <w:t>Председатель</w:t>
      </w:r>
    </w:p>
    <w:p w:rsidR="00914038" w:rsidRPr="00E17188" w:rsidRDefault="00914038">
      <w:pPr>
        <w:pStyle w:val="ConsPlusNormal"/>
        <w:jc w:val="right"/>
      </w:pPr>
      <w:r w:rsidRPr="00E17188">
        <w:t>Совета народных депутатов</w:t>
      </w:r>
    </w:p>
    <w:p w:rsidR="00914038" w:rsidRPr="00E17188" w:rsidRDefault="00914038">
      <w:pPr>
        <w:pStyle w:val="ConsPlusNormal"/>
        <w:jc w:val="right"/>
      </w:pPr>
      <w:r w:rsidRPr="00E17188">
        <w:t>Осинниковского городского округа</w:t>
      </w:r>
    </w:p>
    <w:p w:rsidR="00914038" w:rsidRPr="00E17188" w:rsidRDefault="00914038">
      <w:pPr>
        <w:pStyle w:val="ConsPlusNormal"/>
        <w:jc w:val="right"/>
      </w:pPr>
      <w:proofErr w:type="spellStart"/>
      <w:r w:rsidRPr="00E17188">
        <w:t>А.С.Б</w:t>
      </w:r>
      <w:r w:rsidR="00700AA1" w:rsidRPr="00E17188">
        <w:t>ыков</w:t>
      </w:r>
      <w:proofErr w:type="spellEnd"/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</w:pPr>
      <w:r w:rsidRPr="00E17188">
        <w:t>Глава</w:t>
      </w:r>
    </w:p>
    <w:p w:rsidR="00914038" w:rsidRPr="00E17188" w:rsidRDefault="00914038">
      <w:pPr>
        <w:pStyle w:val="ConsPlusNormal"/>
        <w:jc w:val="right"/>
      </w:pPr>
      <w:r w:rsidRPr="00E17188">
        <w:t>Осинниковского городского округа</w:t>
      </w:r>
    </w:p>
    <w:p w:rsidR="00914038" w:rsidRPr="00E17188" w:rsidRDefault="00914038">
      <w:pPr>
        <w:pStyle w:val="ConsPlusNormal"/>
        <w:jc w:val="right"/>
      </w:pPr>
      <w:proofErr w:type="spellStart"/>
      <w:r w:rsidRPr="00E17188">
        <w:t>И.В.Р</w:t>
      </w:r>
      <w:bookmarkStart w:id="1" w:name="_GoBack"/>
      <w:r w:rsidR="00700AA1" w:rsidRPr="00E17188">
        <w:t>оманов</w:t>
      </w:r>
      <w:bookmarkEnd w:id="1"/>
      <w:proofErr w:type="spellEnd"/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  <w:outlineLvl w:val="0"/>
      </w:pPr>
      <w:r w:rsidRPr="00E17188">
        <w:t>Приложение</w:t>
      </w:r>
    </w:p>
    <w:p w:rsidR="00914038" w:rsidRPr="00E17188" w:rsidRDefault="00914038">
      <w:pPr>
        <w:pStyle w:val="ConsPlusNormal"/>
        <w:jc w:val="right"/>
      </w:pPr>
      <w:r w:rsidRPr="00E17188">
        <w:t>к Решению Совета народных депутатов</w:t>
      </w:r>
    </w:p>
    <w:p w:rsidR="00914038" w:rsidRPr="00E17188" w:rsidRDefault="00914038">
      <w:pPr>
        <w:pStyle w:val="ConsPlusNormal"/>
        <w:jc w:val="right"/>
      </w:pPr>
      <w:r w:rsidRPr="00E17188">
        <w:t>Осинниковского городского округа</w:t>
      </w:r>
    </w:p>
    <w:p w:rsidR="00914038" w:rsidRPr="00E17188" w:rsidRDefault="00914038">
      <w:pPr>
        <w:pStyle w:val="ConsPlusNormal"/>
        <w:jc w:val="right"/>
      </w:pPr>
      <w:r w:rsidRPr="00E17188">
        <w:t>от 19.11.2013 N 21-МНА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Title"/>
        <w:jc w:val="center"/>
      </w:pPr>
      <w:bookmarkStart w:id="2" w:name="P193"/>
      <w:bookmarkEnd w:id="2"/>
      <w:r w:rsidRPr="00E17188">
        <w:t>ПОДКОЭФФИЦИЕНТЫ,</w:t>
      </w:r>
    </w:p>
    <w:p w:rsidR="00914038" w:rsidRPr="00E17188" w:rsidRDefault="00914038">
      <w:pPr>
        <w:pStyle w:val="ConsPlusTitle"/>
        <w:jc w:val="center"/>
      </w:pPr>
      <w:r w:rsidRPr="00E17188">
        <w:t>ИСПОЛЬЗУЕМЫЕ ДЛЯ РАСЧЕТА КОРРЕКТИРУЮЩЕГО КОЭФФИЦИЕНТА</w:t>
      </w:r>
    </w:p>
    <w:p w:rsidR="00914038" w:rsidRPr="00E17188" w:rsidRDefault="00914038">
      <w:pPr>
        <w:pStyle w:val="ConsPlusTitle"/>
        <w:jc w:val="center"/>
      </w:pPr>
      <w:r w:rsidRPr="00E17188">
        <w:t>БАЗОВОЙ ДОХОДНОСТИ, УЧИТЫВАЮЩЕГО СОВОКУПНОСТЬ ОСОБЕННОСТЕЙ</w:t>
      </w:r>
    </w:p>
    <w:p w:rsidR="00914038" w:rsidRPr="00E17188" w:rsidRDefault="00914038">
      <w:pPr>
        <w:pStyle w:val="ConsPlusTitle"/>
        <w:jc w:val="center"/>
      </w:pPr>
      <w:r w:rsidRPr="00E17188">
        <w:t>ВЕДЕНИЯ ПРЕДПРИНИМАТЕЛЬСКОЙ ДЕЯТЕЛЬНОСТИ (К2)</w:t>
      </w:r>
    </w:p>
    <w:p w:rsidR="00914038" w:rsidRPr="00E17188" w:rsidRDefault="00914038">
      <w:pPr>
        <w:pStyle w:val="ConsPlusNormal"/>
        <w:jc w:val="center"/>
      </w:pPr>
    </w:p>
    <w:p w:rsidR="00914038" w:rsidRPr="00E17188" w:rsidRDefault="00914038">
      <w:pPr>
        <w:pStyle w:val="ConsPlusNormal"/>
        <w:jc w:val="center"/>
      </w:pPr>
      <w:r w:rsidRPr="00E17188">
        <w:t>Список изменяющих документов</w:t>
      </w:r>
    </w:p>
    <w:p w:rsidR="00914038" w:rsidRPr="00E17188" w:rsidRDefault="00914038">
      <w:pPr>
        <w:pStyle w:val="ConsPlusNormal"/>
        <w:jc w:val="center"/>
      </w:pPr>
      <w:r w:rsidRPr="00E17188">
        <w:t>(в ред. Решения Совета народных депутатов Осинниковского городского округа</w:t>
      </w:r>
    </w:p>
    <w:p w:rsidR="00914038" w:rsidRPr="00E17188" w:rsidRDefault="00914038">
      <w:pPr>
        <w:pStyle w:val="ConsPlusNormal"/>
        <w:jc w:val="center"/>
      </w:pPr>
      <w:r w:rsidRPr="00E17188">
        <w:t>от 30.11.2016 N 273-МНА (ред. 27.12.2016))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  <w:outlineLvl w:val="1"/>
      </w:pPr>
      <w:r w:rsidRPr="00E17188">
        <w:t>Таблица 1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center"/>
      </w:pPr>
      <w:bookmarkStart w:id="3" w:name="P204"/>
      <w:bookmarkEnd w:id="3"/>
      <w:r w:rsidRPr="00E17188">
        <w:t>Значения подкоэффициентов для всех видов деятельности (за</w:t>
      </w:r>
    </w:p>
    <w:p w:rsidR="00914038" w:rsidRPr="00E17188" w:rsidRDefault="00914038">
      <w:pPr>
        <w:pStyle w:val="ConsPlusNormal"/>
        <w:jc w:val="center"/>
      </w:pPr>
      <w:r w:rsidRPr="00E17188">
        <w:t>исключением оказания автотранспортных услуг по перевозке</w:t>
      </w:r>
    </w:p>
    <w:p w:rsidR="00914038" w:rsidRPr="00E17188" w:rsidRDefault="00914038">
      <w:pPr>
        <w:pStyle w:val="ConsPlusNormal"/>
        <w:jc w:val="center"/>
      </w:pPr>
      <w:r w:rsidRPr="00E17188">
        <w:t>пассажиров и грузов, осуществляемых организациями</w:t>
      </w:r>
    </w:p>
    <w:p w:rsidR="00914038" w:rsidRPr="00E17188" w:rsidRDefault="00914038">
      <w:pPr>
        <w:pStyle w:val="ConsPlusNormal"/>
        <w:jc w:val="center"/>
      </w:pPr>
      <w:r w:rsidRPr="00E17188">
        <w:t>и индивидуальными предпринимателями, имеющими на праве</w:t>
      </w:r>
    </w:p>
    <w:p w:rsidR="00914038" w:rsidRPr="00E17188" w:rsidRDefault="00914038">
      <w:pPr>
        <w:pStyle w:val="ConsPlusNormal"/>
        <w:jc w:val="center"/>
      </w:pPr>
      <w:r w:rsidRPr="00E17188">
        <w:t>собственности или ином праве (пользования, владения и (или)</w:t>
      </w:r>
    </w:p>
    <w:p w:rsidR="00914038" w:rsidRPr="00E17188" w:rsidRDefault="00914038">
      <w:pPr>
        <w:pStyle w:val="ConsPlusNormal"/>
        <w:jc w:val="center"/>
      </w:pPr>
      <w:r w:rsidRPr="00E17188">
        <w:t>распоряжения) не более 20 транспортных средств,</w:t>
      </w:r>
    </w:p>
    <w:p w:rsidR="00914038" w:rsidRPr="00E17188" w:rsidRDefault="00914038">
      <w:pPr>
        <w:pStyle w:val="ConsPlusNormal"/>
        <w:jc w:val="center"/>
      </w:pPr>
      <w:r w:rsidRPr="00E17188">
        <w:t>предназначенных для оказания таких услуг), учитывающих</w:t>
      </w:r>
    </w:p>
    <w:p w:rsidR="00914038" w:rsidRPr="00E17188" w:rsidRDefault="00914038">
      <w:pPr>
        <w:pStyle w:val="ConsPlusNormal"/>
        <w:jc w:val="center"/>
      </w:pPr>
      <w:r w:rsidRPr="00E17188">
        <w:t>особенности предпринимательской деятельности в зависимости</w:t>
      </w:r>
    </w:p>
    <w:p w:rsidR="00914038" w:rsidRPr="00E17188" w:rsidRDefault="00914038">
      <w:pPr>
        <w:pStyle w:val="ConsPlusNormal"/>
        <w:jc w:val="center"/>
      </w:pPr>
      <w:r w:rsidRPr="00E17188">
        <w:t>от места ее осуществления</w:t>
      </w:r>
    </w:p>
    <w:p w:rsidR="00914038" w:rsidRPr="00E17188" w:rsidRDefault="0091403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2"/>
        <w:gridCol w:w="2551"/>
      </w:tblGrid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NN строк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Наименование мест осуществления деятельности (улиц, участков улиц, поселков, сел и т.д.), в отношении которых установлены подкоэффициенты, учитывающие место осуществления предпринимательской деятельности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Значения подкоэффициентов, учитывающих место осуществления предпринимательской деятельности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2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3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1.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0,67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2.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г. Осинники: ул. Победы, Ефимова, ул. Революции, ул. Советская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0,80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3.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г. Осинники: ул. Севастопольская, ул. Одесская, ул. Мирная, ул. Весенняя,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0,40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4.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прочие территории города Осинники, не перечисленные выше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0,60</w:t>
            </w:r>
          </w:p>
        </w:tc>
      </w:tr>
      <w:tr w:rsidR="00E1718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5.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пос. Тайжина: ул. Таежная, ул. Вахрушева, ул. Сибирская, ул. Калинники, ул. Клубная, ул. Весенняя, ул. Строительная, ул. Кавказская, ул. Матросова, ул. Михайловская, ул. Лесная, ул. Тургенева, пер. Калинники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0,40</w:t>
            </w:r>
          </w:p>
        </w:tc>
      </w:tr>
      <w:tr w:rsidR="00914038" w:rsidRPr="00E17188">
        <w:tc>
          <w:tcPr>
            <w:tcW w:w="737" w:type="dxa"/>
          </w:tcPr>
          <w:p w:rsidR="00914038" w:rsidRPr="00E17188" w:rsidRDefault="00914038">
            <w:pPr>
              <w:pStyle w:val="ConsPlusNormal"/>
            </w:pPr>
            <w:r w:rsidRPr="00E17188">
              <w:t>6.</w:t>
            </w:r>
          </w:p>
        </w:tc>
        <w:tc>
          <w:tcPr>
            <w:tcW w:w="5782" w:type="dxa"/>
          </w:tcPr>
          <w:p w:rsidR="00914038" w:rsidRPr="00E17188" w:rsidRDefault="00914038">
            <w:pPr>
              <w:pStyle w:val="ConsPlusNormal"/>
            </w:pPr>
            <w:r w:rsidRPr="00E17188">
              <w:t>прочие территории поселка Тайжина, не перечисленные выше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0,60</w:t>
            </w:r>
          </w:p>
        </w:tc>
      </w:tr>
    </w:tbl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  <w:r w:rsidRPr="00E17188">
        <w:t>Примечание: для нестационарной торговой сети (развозная, разносная торговля) используется максимальный подкоэффициент, указанный в таблице 1.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  <w:outlineLvl w:val="1"/>
      </w:pPr>
      <w:r w:rsidRPr="00E17188">
        <w:t>Таблица 2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center"/>
      </w:pPr>
      <w:r w:rsidRPr="00E17188">
        <w:t>Подкоэффициенты ассортимента для розничной торговли</w:t>
      </w:r>
    </w:p>
    <w:p w:rsidR="00914038" w:rsidRPr="00E17188" w:rsidRDefault="0091403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Ассортимент товаров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Корректирующие подкоэффициенты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0,72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0,81</w:t>
            </w:r>
          </w:p>
        </w:tc>
      </w:tr>
      <w:tr w:rsidR="0091403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Иные товары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0,9</w:t>
            </w:r>
          </w:p>
        </w:tc>
      </w:tr>
    </w:tbl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ind w:firstLine="540"/>
        <w:jc w:val="both"/>
      </w:pPr>
      <w:r w:rsidRPr="00E17188">
        <w:t>Примечание: при торговле смешанными товарами, на которые установлены разные подкоэффициенты, применить максимальный из установленных подкоэффициентов.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  <w:outlineLvl w:val="1"/>
      </w:pPr>
      <w:r w:rsidRPr="00E17188">
        <w:t>Таблица 3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center"/>
      </w:pPr>
      <w:r w:rsidRPr="00E17188">
        <w:t>Корректирующие подкоэффициенты для всех видов</w:t>
      </w:r>
    </w:p>
    <w:p w:rsidR="00914038" w:rsidRPr="00E17188" w:rsidRDefault="00914038">
      <w:pPr>
        <w:pStyle w:val="ConsPlusNormal"/>
        <w:jc w:val="center"/>
      </w:pPr>
      <w:r w:rsidRPr="00E17188">
        <w:t>предпринимательской деятельности, кроме розничной торговли,</w:t>
      </w:r>
    </w:p>
    <w:p w:rsidR="00914038" w:rsidRPr="00E17188" w:rsidRDefault="00914038">
      <w:pPr>
        <w:pStyle w:val="ConsPlusNormal"/>
        <w:jc w:val="center"/>
      </w:pPr>
      <w:r w:rsidRPr="00E17188">
        <w:t>бытовых услуг</w:t>
      </w:r>
    </w:p>
    <w:p w:rsidR="00914038" w:rsidRPr="00E17188" w:rsidRDefault="0091403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9"/>
        <w:gridCol w:w="2551"/>
      </w:tblGrid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Вид предпринимательской деятельности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Корректирующие подкоэффициенты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1. Оказание ветеринарных услуг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0,72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2.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3. 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организаций общественного питания. В зависимости от специализации объекта общественного питания: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bookmarkStart w:id="4" w:name="P270"/>
            <w:bookmarkEnd w:id="4"/>
            <w:r w:rsidRPr="00E17188">
              <w:t>3.1. рестораны, бары, кафе, пиццерии, кафетерии, закусочные, шашлычные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0,90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3.2.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0,90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3.3. 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3.1 настоящей таблицы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0,63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 xml:space="preserve">4. Оказание автотранспортных услуг по перевозке пассажиров и </w:t>
            </w:r>
            <w:r w:rsidRPr="00E17188">
              <w:lastRenderedPageBreak/>
              <w:t>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средств: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4.1. Перевозка пассажиров автомобилями и автобусами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4.1.1. до 4 посадочных мест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4.1.2. свыше 4 до 13 посадочных мест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4.1.3. свыше 13 и до 30 посадочных мест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0,3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4.1.4. свыше 30 посадочных мест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0,2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4.2. Перевозка грузов в зависимости от параметров используемого автомобиля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4.2.1. Перевозка грузов автомобилем с грузоподъемностью: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4.2.2. менее 1,6 тонны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0,63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4.2.3. от 1,6 до 3-х тонн включительно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0,72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4.2.4. свыше 3-х тонн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0,90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5. Распространение наружной рекламы с использованием рекламных конструкций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0,18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6.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0,10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зала обслуживания посетителей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9. Оказание услуг общественного питания, осуществляемых через объекты организаций общественного питания, не имеющие зала обслуживания посетителей: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</w:pPr>
          </w:p>
        </w:tc>
      </w:tr>
      <w:tr w:rsidR="00E1718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9.1. Имеющие в ассортименте реализуемых товаров алкогольную продукцию и пиво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0,80</w:t>
            </w:r>
          </w:p>
        </w:tc>
      </w:tr>
      <w:tr w:rsidR="00914038" w:rsidRPr="00E17188">
        <w:tc>
          <w:tcPr>
            <w:tcW w:w="6519" w:type="dxa"/>
          </w:tcPr>
          <w:p w:rsidR="00914038" w:rsidRPr="00E17188" w:rsidRDefault="00914038">
            <w:pPr>
              <w:pStyle w:val="ConsPlusNormal"/>
            </w:pPr>
            <w:r w:rsidRPr="00E17188">
              <w:t>9.2. Не имеющие в ассортименте реализуемых товаров алкогольную продукцию и пиво</w:t>
            </w:r>
          </w:p>
        </w:tc>
        <w:tc>
          <w:tcPr>
            <w:tcW w:w="255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</w:tbl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right"/>
        <w:outlineLvl w:val="1"/>
      </w:pPr>
      <w:r w:rsidRPr="00E17188">
        <w:t>Таблица 4</w:t>
      </w:r>
    </w:p>
    <w:p w:rsidR="00914038" w:rsidRPr="00E17188" w:rsidRDefault="00914038">
      <w:pPr>
        <w:pStyle w:val="ConsPlusNormal"/>
        <w:ind w:firstLine="540"/>
        <w:jc w:val="both"/>
      </w:pPr>
    </w:p>
    <w:p w:rsidR="00914038" w:rsidRPr="00E17188" w:rsidRDefault="00914038">
      <w:pPr>
        <w:pStyle w:val="ConsPlusNormal"/>
        <w:jc w:val="center"/>
      </w:pPr>
      <w:r w:rsidRPr="00E17188">
        <w:t>Корректирующие подкоэффициенты для предпринимательской</w:t>
      </w:r>
    </w:p>
    <w:p w:rsidR="00914038" w:rsidRPr="00E17188" w:rsidRDefault="00914038">
      <w:pPr>
        <w:pStyle w:val="ConsPlusNormal"/>
        <w:jc w:val="center"/>
      </w:pPr>
      <w:r w:rsidRPr="00E17188">
        <w:t>деятельности по оказанию бытовых услуг, классифицируемых</w:t>
      </w:r>
    </w:p>
    <w:p w:rsidR="00914038" w:rsidRPr="00E17188" w:rsidRDefault="00914038">
      <w:pPr>
        <w:pStyle w:val="ConsPlusNormal"/>
        <w:jc w:val="center"/>
      </w:pPr>
      <w:r w:rsidRPr="00E17188">
        <w:t>в соответствии с Общероссийским классификатором видов</w:t>
      </w:r>
    </w:p>
    <w:p w:rsidR="00914038" w:rsidRPr="00E17188" w:rsidRDefault="00914038">
      <w:pPr>
        <w:pStyle w:val="ConsPlusNormal"/>
        <w:jc w:val="center"/>
      </w:pPr>
      <w:r w:rsidRPr="00E17188">
        <w:t>экономической деятельности (далее - ОКВЭД2)</w:t>
      </w:r>
    </w:p>
    <w:p w:rsidR="00914038" w:rsidRPr="00E17188" w:rsidRDefault="00914038">
      <w:pPr>
        <w:pStyle w:val="ConsPlusNormal"/>
        <w:jc w:val="center"/>
      </w:pPr>
    </w:p>
    <w:p w:rsidR="00914038" w:rsidRPr="00E17188" w:rsidRDefault="00914038">
      <w:pPr>
        <w:pStyle w:val="ConsPlusNormal"/>
        <w:jc w:val="center"/>
      </w:pPr>
      <w:r w:rsidRPr="00E17188">
        <w:t>(в ред. Решения Совета народных депутатов Осинниковского</w:t>
      </w:r>
    </w:p>
    <w:p w:rsidR="00914038" w:rsidRPr="00E17188" w:rsidRDefault="00914038">
      <w:pPr>
        <w:pStyle w:val="ConsPlusNormal"/>
        <w:jc w:val="center"/>
      </w:pPr>
      <w:r w:rsidRPr="00E17188">
        <w:t>городского округа от 30.11.2016 N 273-МНА (ред. 27.12.2016))</w:t>
      </w:r>
    </w:p>
    <w:p w:rsidR="00914038" w:rsidRPr="00E17188" w:rsidRDefault="00914038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1191"/>
        <w:gridCol w:w="1418"/>
      </w:tblGrid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Наименование вида экономической деятельности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Код по ОКВЭД2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Корректирующие подкоэффициенты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Организация похорон и предоставление связанных с ними услуг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96.03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услуг парикмахерскими и салонами красоты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парикмахерских услуг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96.02.1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косметических услуг парикмахерскими и салонами красоты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96.02.2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одежды и текстильных изделий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одежды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текстильных изделий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трикотажных изделий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95.29.13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13.92.2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13.99.4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одежды из кожи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14.11.2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14.12.2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и вязание прочей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14.13.3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14.14.4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14.19.5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14.20.2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14.31.2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14.39.2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и аренда товаров для отдыха и спортивных товаров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мебели, электрических и неэлектрических бытовых приборов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музыкальных инструментов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77.29.3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77.29.9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Деятельность в области фотографии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74.20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15.20.5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обуви и прочих изделий из кожи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95.23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0,5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Деятельность физкультурно-оздоровительная</w:t>
            </w:r>
            <w:r w:rsidRPr="00E17188">
              <w:rPr>
                <w:vertAlign w:val="superscript"/>
              </w:rPr>
              <w:t>7)</w:t>
            </w:r>
          </w:p>
          <w:p w:rsidR="00914038" w:rsidRPr="00E17188" w:rsidRDefault="00914038">
            <w:pPr>
              <w:pStyle w:val="ConsPlusNormal"/>
            </w:pPr>
            <w:r w:rsidRPr="00E17188">
              <w:t>к бытовым услугам относится "Деятельность бань и душевых по предоставлению общегигиенических услуг, деятельность саун"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96.04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0,60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Стирка и химическая чистка текстильных и меховых изделий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металлоизделий бытового и хозяйственного назначения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предметов и изделий из металла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металлической галантереи, ключей, номерных знаков, указателей улиц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95.29.42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электронной бытовой техники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бытовых приборов, домашнего и садового инвентаря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бытовой техники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95.22.1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домашнего и садового оборудования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95.22.2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Разработка строительных проектов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41.10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lastRenderedPageBreak/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42.21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электромонтажных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43.22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прочих строительно-монтажных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43.29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штукатурные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столярные и плотничные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43.32.2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43.32.3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по устройству покрытий полов и облицовке стен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43.33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малярных и стекольных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малярных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43.34.1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стекольных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43.34.2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прочих отделочных и завершающих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43.39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Производство кровельных работ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43.91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43.99 *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96.09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1,00</w:t>
            </w:r>
          </w:p>
        </w:tc>
      </w:tr>
      <w:tr w:rsidR="00E1718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32.12.6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  <w:tr w:rsidR="00914038" w:rsidRPr="00E17188">
        <w:tc>
          <w:tcPr>
            <w:tcW w:w="6463" w:type="dxa"/>
          </w:tcPr>
          <w:p w:rsidR="00914038" w:rsidRPr="00E17188" w:rsidRDefault="00914038">
            <w:pPr>
              <w:pStyle w:val="ConsPlusNormal"/>
            </w:pPr>
            <w:r w:rsidRPr="00E17188">
              <w:t>Ремонт часов и ювелирных изделий</w:t>
            </w:r>
          </w:p>
        </w:tc>
        <w:tc>
          <w:tcPr>
            <w:tcW w:w="1191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95.25</w:t>
            </w:r>
          </w:p>
        </w:tc>
        <w:tc>
          <w:tcPr>
            <w:tcW w:w="1418" w:type="dxa"/>
          </w:tcPr>
          <w:p w:rsidR="00914038" w:rsidRPr="00E17188" w:rsidRDefault="00914038">
            <w:pPr>
              <w:pStyle w:val="ConsPlusNormal"/>
              <w:jc w:val="center"/>
            </w:pPr>
            <w:r w:rsidRPr="00E17188">
              <w:t>0,70</w:t>
            </w:r>
          </w:p>
        </w:tc>
      </w:tr>
    </w:tbl>
    <w:p w:rsidR="00914038" w:rsidRPr="00E17188" w:rsidRDefault="00914038">
      <w:pPr>
        <w:pStyle w:val="ConsPlusNormal"/>
        <w:ind w:firstLine="540"/>
        <w:jc w:val="both"/>
      </w:pPr>
    </w:p>
    <w:sectPr w:rsidR="00914038" w:rsidRPr="00E17188" w:rsidSect="00E1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38"/>
    <w:rsid w:val="00032D79"/>
    <w:rsid w:val="00700AA1"/>
    <w:rsid w:val="00914038"/>
    <w:rsid w:val="00C800B6"/>
    <w:rsid w:val="00E1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4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4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4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40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4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4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4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4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40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2017-02-14T09:45:00Z</dcterms:created>
  <dcterms:modified xsi:type="dcterms:W3CDTF">2017-04-10T04:41:00Z</dcterms:modified>
</cp:coreProperties>
</file>