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85A7F" w:rsidTr="00E85A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5A7F" w:rsidRDefault="00E85A7F">
            <w:pPr>
              <w:pStyle w:val="ConsPlusNormal"/>
            </w:pPr>
            <w:r>
              <w:t>24 ноября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85A7F" w:rsidRDefault="00E85A7F">
            <w:pPr>
              <w:pStyle w:val="ConsPlusNormal"/>
              <w:jc w:val="right"/>
            </w:pPr>
            <w:r>
              <w:t>N 124-ЗО</w:t>
            </w:r>
          </w:p>
        </w:tc>
      </w:tr>
    </w:tbl>
    <w:p w:rsidR="00E85A7F" w:rsidRDefault="00E85A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A7F" w:rsidRDefault="00E85A7F">
      <w:pPr>
        <w:pStyle w:val="ConsPlusNormal"/>
        <w:jc w:val="both"/>
      </w:pPr>
    </w:p>
    <w:p w:rsidR="00E85A7F" w:rsidRDefault="00E85A7F">
      <w:pPr>
        <w:pStyle w:val="ConsPlusTitle"/>
        <w:jc w:val="center"/>
      </w:pPr>
      <w:r>
        <w:t>ЗАКОН</w:t>
      </w:r>
    </w:p>
    <w:p w:rsidR="00E85A7F" w:rsidRDefault="00E85A7F">
      <w:pPr>
        <w:pStyle w:val="ConsPlusTitle"/>
        <w:jc w:val="both"/>
      </w:pPr>
    </w:p>
    <w:p w:rsidR="00E85A7F" w:rsidRDefault="00E85A7F">
      <w:pPr>
        <w:pStyle w:val="ConsPlusTitle"/>
        <w:jc w:val="center"/>
      </w:pPr>
      <w:r>
        <w:t>КИРОВСКОЙ ОБЛАСТИ</w:t>
      </w:r>
    </w:p>
    <w:p w:rsidR="00E85A7F" w:rsidRDefault="00E85A7F">
      <w:pPr>
        <w:pStyle w:val="ConsPlusTitle"/>
        <w:jc w:val="both"/>
      </w:pPr>
    </w:p>
    <w:p w:rsidR="00E85A7F" w:rsidRDefault="00E85A7F">
      <w:pPr>
        <w:pStyle w:val="ConsPlusTitle"/>
        <w:jc w:val="center"/>
      </w:pPr>
      <w:r>
        <w:t>О ВНЕСЕНИИ ИЗМЕНЕНИЙ В ЗАКОН КИРОВСКОЙ ОБЛАСТИ</w:t>
      </w:r>
    </w:p>
    <w:p w:rsidR="00E85A7F" w:rsidRDefault="00E85A7F">
      <w:pPr>
        <w:pStyle w:val="ConsPlusTitle"/>
        <w:jc w:val="center"/>
      </w:pPr>
      <w:r>
        <w:t>"О НАЛОГЕ НА ИМУЩЕСТВО ОРГАНИЗАЦИЙ В КИРОВСКОЙ ОБЛАСТИ"</w:t>
      </w:r>
    </w:p>
    <w:p w:rsidR="00E85A7F" w:rsidRDefault="00E85A7F">
      <w:pPr>
        <w:pStyle w:val="ConsPlusNormal"/>
        <w:jc w:val="both"/>
      </w:pPr>
    </w:p>
    <w:p w:rsidR="00E85A7F" w:rsidRDefault="00E85A7F">
      <w:pPr>
        <w:pStyle w:val="ConsPlusNormal"/>
        <w:jc w:val="right"/>
      </w:pPr>
      <w:r>
        <w:t>Принят</w:t>
      </w:r>
    </w:p>
    <w:p w:rsidR="00E85A7F" w:rsidRDefault="00E85A7F">
      <w:pPr>
        <w:pStyle w:val="ConsPlusNormal"/>
        <w:jc w:val="right"/>
      </w:pPr>
      <w:r>
        <w:t>Законодательным Собранием</w:t>
      </w:r>
    </w:p>
    <w:p w:rsidR="00E85A7F" w:rsidRDefault="00E85A7F">
      <w:pPr>
        <w:pStyle w:val="ConsPlusNormal"/>
        <w:jc w:val="right"/>
      </w:pPr>
      <w:r>
        <w:t>Кировской области</w:t>
      </w:r>
    </w:p>
    <w:p w:rsidR="00E85A7F" w:rsidRDefault="00E85A7F">
      <w:pPr>
        <w:pStyle w:val="ConsPlusNormal"/>
        <w:jc w:val="right"/>
      </w:pPr>
      <w:r>
        <w:t>18 ноября 2022 года</w:t>
      </w:r>
    </w:p>
    <w:p w:rsidR="00E85A7F" w:rsidRDefault="00E85A7F">
      <w:pPr>
        <w:pStyle w:val="ConsPlusNormal"/>
        <w:jc w:val="both"/>
      </w:pPr>
    </w:p>
    <w:p w:rsidR="00E85A7F" w:rsidRDefault="00E85A7F">
      <w:pPr>
        <w:pStyle w:val="ConsPlusTitle"/>
        <w:ind w:firstLine="540"/>
        <w:jc w:val="both"/>
        <w:outlineLvl w:val="0"/>
      </w:pPr>
      <w:r>
        <w:t>Статья 1</w:t>
      </w:r>
    </w:p>
    <w:p w:rsidR="00E85A7F" w:rsidRDefault="00E85A7F">
      <w:pPr>
        <w:pStyle w:val="ConsPlusNormal"/>
        <w:jc w:val="both"/>
      </w:pPr>
    </w:p>
    <w:p w:rsidR="00E85A7F" w:rsidRPr="00D15CF0" w:rsidRDefault="00E85A7F">
      <w:pPr>
        <w:pStyle w:val="ConsPlusNormal"/>
        <w:ind w:firstLine="540"/>
        <w:jc w:val="both"/>
      </w:pPr>
      <w:r w:rsidRPr="00D15CF0">
        <w:t>Внести в Закон Кировской области от 27 июля 2016 года N 692-ЗО "О налоге на имущество организаций в Кировской области" (Сборник основных нормативных правовых актов органов государственной власти Кировской области, 2016, N 5(167), ст. 6033; Кировская правда, 2017, 28 ноября; 2018, 22 февраля; 2019, 22 октября; 2020, 5 марта, 23 июня; 2021, 16 июня, 20 июля; официальный информационн</w:t>
      </w:r>
      <w:bookmarkStart w:id="0" w:name="_GoBack"/>
      <w:bookmarkEnd w:id="0"/>
      <w:r w:rsidRPr="00D15CF0">
        <w:t>ый сайт Правительства Кировской области, 2021, 22 декабря; 2022, 2 февраля, 11 апреля, 6 июня, 6 октября) следующие изменения: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1) в статье 2: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а) абзац первый изложить в следующей редакции: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"Понятия "инвестиции", "парковая зона интенсивного развития", "резидент парковой зоны", "приоритетный инвестиционный проект", "инвестиционное соглашение", "срок окупаемости инвестиционного проекта", "частные инвесторы", "управляющая компания парковой зоны" применяются в том же значении, в котором они установлены Законом Кировской области от 2 июля 2010 года N 537-ЗО "О регулировании инвестиционной деятельности в Кировской области".";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б) абзац четвертый изложить в следующей редакции: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"под задолженностью по платежам в бюджеты бюджетной системы Российской Федерации понимается задолженность по уплате налогов, сборов и страховых взносов в бюджеты бюджетной системы Российской Федерации в том же значении, в котором это понятие установлено в статье 11 Налогового кодекса Российской Федерации;";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2) абзац пятый статьи 3 изложить в следующей редакции: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"жилые помещения.";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3) в </w:t>
      </w:r>
      <w:hyperlink r:id="rId6">
        <w:r w:rsidRPr="00D15CF0">
          <w:t>статье 4</w:t>
        </w:r>
      </w:hyperlink>
      <w:r w:rsidRPr="00D15CF0">
        <w:t>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а) часть 2 изложить в следующей редакции: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"2. В отношении объектов недвижимого имущества, налоговая база в отношении которых определяется как кадастровая стоимость, указанных в абзацах втором и третьем статьи 3 настоящего Закона, налоговая ставка устанавливается: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для юридических лиц, зарегистрированных в соответствии с Федеральным законом от 8 августа 2001 года N 129-ФЗ "О государственной регистрации юридических лиц и индивидуальных предпринимателей" по адресу места нахождения на территории Кировской области до начала </w:t>
      </w:r>
      <w:r w:rsidRPr="00D15CF0">
        <w:lastRenderedPageBreak/>
        <w:t>налогового периода, в котором планируется применение соответствующей налоговой ставки, в 2023 году в размере 1,5 процента, в 2024 году - 1,6 процента, в 2025 году - 1,7 процента, в 2026 году и последующие годы - 2 процента;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для остальных юридических лиц в 2023 году и последующие годы - 2 процента.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Юридические лица утрачивают право на применение налоговых ставок, установленных абзацем вторым настоящей части, при смене адреса места нахождения за пределы территории Кировской области в течение налогового периода, в котором применялась соответствующая налоговая ставка.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В отношении объектов недвижимого имущества, налоговая база в отношении которых определяется как кадастровая стоимость, указанных в абзацах четвертом и пятом статьи 3 настоящего Закона, налоговая ставка устанавливается в размере 2 процентов.";</w:t>
      </w:r>
    </w:p>
    <w:p w:rsidR="00E85A7F" w:rsidRPr="00D15CF0" w:rsidRDefault="00E85A7F">
      <w:pPr>
        <w:pStyle w:val="ConsPlusNonformat"/>
        <w:spacing w:before="200"/>
        <w:jc w:val="both"/>
      </w:pPr>
      <w:r w:rsidRPr="00D15CF0">
        <w:t xml:space="preserve">                          1   2</w:t>
      </w:r>
    </w:p>
    <w:p w:rsidR="00E85A7F" w:rsidRPr="00D15CF0" w:rsidRDefault="00E85A7F">
      <w:pPr>
        <w:pStyle w:val="ConsPlusNonformat"/>
        <w:jc w:val="both"/>
      </w:pPr>
      <w:r w:rsidRPr="00D15CF0">
        <w:t xml:space="preserve">    б) части 3, 4, </w:t>
      </w:r>
      <w:hyperlink r:id="rId7">
        <w:r w:rsidRPr="00D15CF0">
          <w:t>5</w:t>
        </w:r>
      </w:hyperlink>
      <w:r w:rsidRPr="00D15CF0">
        <w:t xml:space="preserve">, </w:t>
      </w:r>
      <w:hyperlink r:id="rId8">
        <w:r w:rsidRPr="00D15CF0">
          <w:t>6</w:t>
        </w:r>
      </w:hyperlink>
      <w:r w:rsidRPr="00D15CF0">
        <w:t xml:space="preserve">, </w:t>
      </w:r>
      <w:proofErr w:type="gramStart"/>
      <w:r w:rsidRPr="00D15CF0">
        <w:t>7 ,</w:t>
      </w:r>
      <w:proofErr w:type="gramEnd"/>
      <w:r w:rsidRPr="00D15CF0">
        <w:t xml:space="preserve"> 7 , 8, 9, 10, 11 признать утратившими силу;</w:t>
      </w:r>
    </w:p>
    <w:p w:rsidR="00E85A7F" w:rsidRPr="00D15CF0" w:rsidRDefault="00E85A7F">
      <w:pPr>
        <w:pStyle w:val="ConsPlusNormal"/>
        <w:ind w:firstLine="540"/>
        <w:jc w:val="both"/>
      </w:pPr>
      <w:r w:rsidRPr="00D15CF0">
        <w:t xml:space="preserve">4) в </w:t>
      </w:r>
      <w:hyperlink r:id="rId9">
        <w:r w:rsidRPr="00D15CF0">
          <w:t>статье 6</w:t>
        </w:r>
      </w:hyperlink>
      <w:r w:rsidRPr="00D15CF0">
        <w:t>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а) в </w:t>
      </w:r>
      <w:hyperlink r:id="rId10">
        <w:r w:rsidRPr="00D15CF0">
          <w:t>части 1</w:t>
        </w:r>
      </w:hyperlink>
      <w:r w:rsidRPr="00D15CF0">
        <w:t>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абзац девятнадцатый пункта 1 признать утратившим силу;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дополнить пунктами 8 - 13 следующего содержания: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"8) организации, которые имеют по сведениям единого государственного реестра юридических лиц основной вид деятельности, относящийся согласно Общероссийскому классификатору видов экономической деятельности к переработке и консервированию мяса и мясной пищевой продукции, переработке и консервированию фруктов и овощей, производству молочной продукции, производству муки из зерновых культур, производству дистиллированных питьевых алкогольных напитков, производству пищевого спирта, а также в течение налогового периода приобретают акции организаций - сельскохозяйственных товаропроизводителей, зарегистрированных на территории Кировской области, при их размещении организациями - сельскохозяйственными товаропроизводителями и (или) вкладывают в уставные (складочные) капиталы и (или) паевые фонды указанных организаций молодняк сельскохозяйственных племенных животных, семена зерновых культур, новые (ранее не использованные) сельскохозяйственные машины, тракторы, специализированные транспортные средства и (или) оборудование либо денежные средства, используемые в этом же налоговом периоде организациями - сельскохозяйственными товаропроизводителями на приобретение какого-либо из перечисленного в настоящем абзаце имущества, на сумму средств, высвобождающихся в случае применения в этом налоговом периоде налоговой льготы.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При приобретении налогоплательщиком размещаемых организациями - сельскохозяйственными товаропроизводителями акций (оплате долей в уставном капитале) организаций - сельскохозяйственных товаропроизводителей учитывается сумма денежных средств или имущество, переданные налогоплательщиком в счет оплаты акций (долей), в том числе по цене выше номинальной стоимости акций (долей), и использованные в том же налоговом периоде организациями - сельскохозяйственными товаропроизводителями на приобретение какого-либо из перечисленного в абзаце первом настоящего пункта имущества.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Сумма налога подлежит восстановлению и уплате в бюджет с уплатой соответствующих пеней, начисляемых со дня, следующего за установленным Налоговым кодексом Российской Федерации днем уплаты налога (авансового платежа по налогу), если в течение двух лет начиная с года, следующего за годом, в котором применялась налоговая льгота, акции организаций - сельскохозяйственных товаропроизводителей и (или) доли в уставных (складочных) капиталах и (или) паевых фондах, приобретенные налогоплательщиком, реализованы или безвозмездно </w:t>
      </w:r>
      <w:r w:rsidRPr="00D15CF0">
        <w:lastRenderedPageBreak/>
        <w:t>переданы иному юридическому или физическому лицу либо в отношении налогоплательщика в установленном порядке принято решение о выплате стоимости его паевого взноса или выдаче имущества, соответствующего его паевому взносу.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Право на применение налоговой льготы имеют организации, отвечающие одновременно следующим требованиям: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заключение организацией соглашения о предоставлении налоговой льготы с уполномоченным Правительством Кировской области органом исполнительной власти Кировской области. Порядок заключения соглашения о предоставлении налоговой льготы, устанавливающий в том числе его форму, существенные условия и целевые показатели, утверждается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налогоплательщик не находится в процессе ликвидации или реорганизации в форме разделения и выделения на конец налогового периода, в котором налогоплательщик применил соответствующую налоговую льготу, а также в отношении него в течение налогового периода не возбуждались процедуры, применяемые в деле о несостоятельности (банкротстве);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размер среднемесячной заработной платы в организации-налогоплательщике не ниже двух минимальных размеров оплаты труда, установленных федеральным законом;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Основанием для предоставления налоговой льготы являются: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соглашение о предоставлении налоговой льготы, заключенное между организацией и уполномоченным Правительством Кировской области органом исполнительной власти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 размере среднемесячной заработной платы в организации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об отсутствии просроченной задолженности по выплате заработной платы работникам организации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9) частные инвесторы, реализующие приоритетные инвестиционные проекты на территории Кировской области, в отношении предназначенных для реализации приоритетного инвестиционного проекта вновь построенных, новых приобретенных, реконструированных, модернизированных, введенных в эксплуатацию и принятых к бухгалтерскому учету со дня начала финансирования приоритетного инвестиционного проекта до начала текущего налогового периода объектов основных средств.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Налоговая льгота применяется в течение срока окупаемости приоритетного инвестиционного проекта, но не более пяти последовательных налоговых периодов, начиная с года, в котором частным инвестором заключено инвестиционное соглашение.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Право на применение налоговой льготы имеют частные инвесторы, отвечающие одновременно следующим требованиям: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заключение частным инвестором инвестиционного соглашения;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частный инвестор не является некоммерческой организацией, банком, страховой </w:t>
      </w:r>
      <w:r w:rsidRPr="00D15CF0">
        <w:lastRenderedPageBreak/>
        <w:t>организацией (страховщиком), негосударственным пенсионным фондом, профессиональным участником рынка ценных бумаг, клиринговой организацией;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частный инвестор не находится в процессе ликвидации или реорганизации в форме разделения и выделения на конец налогового периода, в котором налогоплательщик применил налоговую льготу, а также в отношении него в течение налогового периода не возбуждались процедуры, применяемые в деле о несостоятельности (банкротстве);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на имущество частного инвестора не обращено взыскание в порядке, установленном законодательством Российской Федерации;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размер среднемесячной заработной платы в организации-налогоплательщике не ниже двух минимальных размеров оплаты труда, установленных федеральным законом.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Основанием для предоставления налоговой льготы являются: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копия инвестиционного соглашения;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перечень вновь построенных, новых приобретенных, реконструированных, модернизированных, введенных в эксплуатацию объектов основных средств, принятых к бухгалтерскому учету и предназначенных для реализации приоритетного инвестиционного проекта,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 размере среднемесячной заработной платы в организации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об отсутствии просроченной задолженности по выплате заработной платы работникам организации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 том, что на имущество частного инвестора не обращено взыскание в порядке, установленном законодательством Российской Федерации,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копия отчета о реализации инвестиционного проекта по форме, установленной Правительством Кировской области.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Частные инвесторы утрачивают право на применение налоговой льготы в случае исключения инвестиционного проекта, реализуемого частным инвестором, из перечня приоритетных инвестиционных проектов Кировской области, а также если в период срока применения налоговой льготы произошла передача частным инвестором во владение, пользование или распоряжение другим лицам имущества (части имущества), создание (приобретение) которого частным инвестором явилось основанием для применения налоговой льготы.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Применение налоговой льготы прекращается с начала налогового периода, в котором частный инвестор утратил право на ее применение. При этом сумма налога подлежит восстановлению и уплате в бюджет с уплатой соответствующих пеней, начисляемых со дня, следующего за установленным Налоговым кодексом Российской Федерации днем уплаты налога (авансового платежа по налогу);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10) управляющие компании парковой зоны в отношении имущества, используемого для </w:t>
      </w:r>
      <w:r w:rsidRPr="00D15CF0">
        <w:lastRenderedPageBreak/>
        <w:t>функционирования парковой зоны интенсивного развития (далее - парковая зона), в течение первых десяти последовательных налоговых периодов функционирования парковой зоны начиная с налогового периода, следующего за годом, в течение которого был подписан договор о парковой зоне.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Перечень имущества, используемого управляющей компанией парковой зоны для функционирования парковой зоны, ежегодно утверждается Правительством Кировской области.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Право на применение налоговой льготы имеют управляющие компании, отвечающие одновременно следующим требованиям: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налогоплательщик не находится в процессе ликвидации или реорганизации в форме разделения и выделения на конец налогового периода, в котором налогоплательщик применил налоговую льготу, а также в отношении него в течение налогового периода не возбуждались процедуры, применяемые в деле о несостоятельности (банкротстве);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размер среднемесячной заработной платы в организации-налогоплательщике не ниже двух минимальных размеров оплаты труда, установленных федеральным законом;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Основанием для предоставления налоговой льготы являются: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бухгалтерская отчетность организации;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уведомление о намерении применять налоговую льготу по налогу на имущество организаций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 размере среднемесячной заработной платы в организации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об отсутствии просроченной задолженности по выплате заработной платы работникам организации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11) резиденты территории опережающего социально-экономического развития в отношении имущества, вновь созданного и (или) приобретенного в целях ведения деятельности на территории опережающего социально-экономического развития в течение десяти лет ведения деятельности на территории опережающего социально-экономического развития.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Налоговая льгота применяется в отношении имущества, для которого одновременно выполняются следующие условия: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имущество принято на учет в качестве объектов основных средств после включения организации в реестр резидентов территорий опережающего социально-экономического развития, созданных на территории </w:t>
      </w:r>
      <w:proofErr w:type="spellStart"/>
      <w:r w:rsidRPr="00D15CF0">
        <w:t>монопрофильных</w:t>
      </w:r>
      <w:proofErr w:type="spellEnd"/>
      <w:r w:rsidRPr="00D15CF0">
        <w:t xml:space="preserve"> муниципальных образований (далее - реестр резидентов);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имущество используется для осуществления видов деятельности, предусмотренных соглашением об осуществлении деятельности на территории опережающего социально-экономического развития.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Право на применение налоговой льготы имеют резиденты территории опережающего </w:t>
      </w:r>
      <w:r w:rsidRPr="00D15CF0">
        <w:lastRenderedPageBreak/>
        <w:t>социально-экономического развития, отвечающие одновременно следующим требованиям: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размер среднемесячной заработной платы в организации-налогоплательщике не ниже полутора минимальных размеров оплаты труда, установленных федеральным законом.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Основанием для применения налоговой льготы являются: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 размере среднемесячной заработной платы в организации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перечень имущества, вновь созданного и (или) приобретенного в целях ведения деятельности на территории опережающего социально-экономического развития, форма которого установлена Правительством Кировской области.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Организации утрачивают право на применение налоговой льготы в случае исключения из реестра резидентов.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Применение налоговой льготы в текущем налоговом периоде прекращается с начала налогового периода, в котором организация исключена из реестра резидентов. При этом сумма налога подлежит восстановлению и уплате в бюджет с уплатой соответствующих пеней, начисляемых со дня, следующего за установленным Налоговым кодексом Российской Федерации днем уплаты налога (авансового платежа по налогу);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12) организации - участники специальных инвестиционных контрактов в отношении имущества, созданного, приобретенного, реконструированного и (или) модернизированного в ходе реализации специальных инвестиционных контрактов и предназначенного для производства промышленной продукции, предусмотренной специальными инвестиционными контрактами.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Налоговая льгота применяется в течение срока действия специального инвестиционного контракта, но не более пяти налоговых периодов, начиная с налогового периода, в котором организация впервые обратилась в налоговый орган за ее применением.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Право на применение налоговой льготы имеют организации, отвечающие одновременно следующим требованиям: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размер среднемесячной заработной платы в организации-налогоплательщике не ниже двух минимальных размеров оплаты труда, установленных федеральным законом.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Основанием для применения налоговой льготы являются: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 размере среднемесячной заработной платы в организации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перечень имущества, созданного, приобретенного, реконструированного и (или) модернизированного в ходе реализации специального инвестиционного контракта и предназначенного для производства промышленной продукции, предусмотренной специальным инвестиционным контрактом, нарастающим итогом, форма которого установлена Правительством Кировской области.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Организации утрачивают право на применение налоговой льготы в случае утраты статуса </w:t>
      </w:r>
      <w:r w:rsidRPr="00D15CF0">
        <w:lastRenderedPageBreak/>
        <w:t>налогоплательщика - участника специального инвестиционного контракта.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Применение налоговой льготы в текущем налоговом периоде прекращается с начала налогового периода, в котором организация утратила право на ее применение. При этом сумма налога подлежит восстановлению и уплате в бюджет с уплатой соответствующих пеней, начисляемых со дня, следующего за установленным Налоговым кодексом Российской Федерации днем уплаты налога (авансового платежа по налогу);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13) резиденты парковой зоны в отношении имущества, используемого резидентом парковой зоны для ведения деятельности на территории парковой зоны, в течение первых пяти лет ведения деятельности на территории парковой зоны начиная с налогового периода, следующего за годом, в течение которого было подписано соглашение о ведении деятельности в парковой зоне.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Перечень имущества, используемого резидентом парковой зоны для ведения деятельности на территории парковой зоны, ежегодно утверждается органом исполнительной власти Кировской области, ответственным исполнителем (соисполнителем) мероприятия по созданию и функционированию парковой зоны, включенного в соответствующую государственную программу Кировской области.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Право на применение налоговой льготы имеют резиденты парковой зоны, отвечающие одновременно следующим требованиям: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налогоплательщик не находится в процессе ликвидации или реорганизации в форме разделения и выделения на конец налогового периода, в котором налогоплательщик применил соответствующую налоговую ставку, а также в отношении него в течение налогового периода не возбуждались процедуры, применяемые в деле о несостоятельности (банкротстве);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размер среднемесячной заработной платы в организации-налогоплательщике не ниже двух минимальных размеров оплаты труда, установленных федеральным законом;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</w:t>
      </w:r>
    </w:p>
    <w:p w:rsidR="00E85A7F" w:rsidRPr="00D15CF0" w:rsidRDefault="00E85A7F">
      <w:pPr>
        <w:pStyle w:val="ConsPlusNormal"/>
        <w:spacing w:before="220"/>
        <w:ind w:left="540"/>
        <w:jc w:val="both"/>
      </w:pPr>
      <w:r w:rsidRPr="00D15CF0">
        <w:t>Основанием для предоставления налоговой льготы являются:</w:t>
      </w:r>
    </w:p>
    <w:p w:rsidR="00E85A7F" w:rsidRPr="00D15CF0" w:rsidRDefault="00E85A7F">
      <w:pPr>
        <w:pStyle w:val="ConsPlusNormal"/>
        <w:spacing w:before="220"/>
        <w:ind w:left="540"/>
        <w:jc w:val="both"/>
      </w:pPr>
      <w:r w:rsidRPr="00D15CF0">
        <w:t>бухгалтерская отчетность организации;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уведомление о намерении применять налоговую льготу по налогу на имущество организаций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 размере среднемесячной заработной платы в организации по форме, установленной Правительством Кировской области;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справка об отсутствии просроченной задолженности по выплате заработной платы работникам организации по форме, установленной Правительством Кировской области.";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б) дополнить частями 3 - 6 следующего содержания: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"3. Налоговые льготы, установленные пунктами 8, 9, 10 и 13 части 1 настоящей статьи, не применяются к объектам недвижимого имущества, налоговая база по которым определяется как их кадастровая стоимость.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 xml:space="preserve">4. При несоблюдении налогоплательщиками, указанными в пунктах 1, 8 - 13 части 1 настоящей </w:t>
      </w:r>
      <w:r w:rsidRPr="00D15CF0">
        <w:lastRenderedPageBreak/>
        <w:t>статьи, в течение налогового периода одного из установленных для них требований, а также непредставлении документов, являющихся основанием для применения льготы по налогу на имущество организаций, в налоговый орган по месту представления налоговой декларации по налогу на имущество организаций, применение налоговых льгот в текущем налоговом периоде прекращается с начала налогового периода. При этом сумма налога подлежит восстановлению и уплате в бюджет с уплатой соответствующих пеней, начисляемых со дня, следующего за установленным Налоговым кодексом Российской Федерации днем уплаты налога (авансового платежа по налогу).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5. Порядки представления документов, подтверждающих правомерность применения налоговых льгот, установленных пунктами 8 - 13 части 1 настоящей статьи, утверждаются Правительством Кировской области.</w:t>
      </w:r>
    </w:p>
    <w:p w:rsidR="00E85A7F" w:rsidRPr="00D15CF0" w:rsidRDefault="00E85A7F">
      <w:pPr>
        <w:pStyle w:val="ConsPlusNormal"/>
        <w:spacing w:before="220"/>
        <w:ind w:firstLine="540"/>
        <w:jc w:val="both"/>
      </w:pPr>
      <w:r w:rsidRPr="00D15CF0">
        <w:t>6. Налоговые льготы в отношении объектов недвижимого имущества, налоговая база по которым определяется как их кадастровая стоимость, предоставляются налогоплательщикам в порядке, предусмотренном пунктом 8 статьи 382 Налогового кодекса Российской Федерации.".</w:t>
      </w:r>
    </w:p>
    <w:p w:rsidR="00E85A7F" w:rsidRPr="00D15CF0" w:rsidRDefault="00E85A7F">
      <w:pPr>
        <w:pStyle w:val="ConsPlusNormal"/>
        <w:jc w:val="both"/>
      </w:pPr>
    </w:p>
    <w:p w:rsidR="00E85A7F" w:rsidRPr="00D15CF0" w:rsidRDefault="00E85A7F">
      <w:pPr>
        <w:pStyle w:val="ConsPlusTitle"/>
        <w:ind w:firstLine="540"/>
        <w:jc w:val="both"/>
        <w:outlineLvl w:val="0"/>
      </w:pPr>
      <w:r w:rsidRPr="00D15CF0">
        <w:t>Статья 2</w:t>
      </w:r>
    </w:p>
    <w:p w:rsidR="00E85A7F" w:rsidRPr="00D15CF0" w:rsidRDefault="00E85A7F">
      <w:pPr>
        <w:pStyle w:val="ConsPlusNormal"/>
        <w:jc w:val="both"/>
      </w:pPr>
    </w:p>
    <w:p w:rsidR="00E85A7F" w:rsidRDefault="00E85A7F">
      <w:pPr>
        <w:pStyle w:val="ConsPlusNormal"/>
        <w:ind w:firstLine="540"/>
        <w:jc w:val="both"/>
      </w:pPr>
      <w:r w:rsidRPr="00D15CF0"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налогу</w:t>
      </w:r>
      <w:r>
        <w:t xml:space="preserve"> на имущество организаций.</w:t>
      </w:r>
    </w:p>
    <w:p w:rsidR="00E85A7F" w:rsidRDefault="00E85A7F">
      <w:pPr>
        <w:pStyle w:val="ConsPlusNormal"/>
        <w:jc w:val="both"/>
      </w:pPr>
    </w:p>
    <w:p w:rsidR="00E85A7F" w:rsidRDefault="00E85A7F">
      <w:pPr>
        <w:pStyle w:val="ConsPlusNormal"/>
        <w:jc w:val="right"/>
      </w:pPr>
      <w:r>
        <w:t>Губернатор</w:t>
      </w:r>
    </w:p>
    <w:p w:rsidR="00E85A7F" w:rsidRDefault="00E85A7F">
      <w:pPr>
        <w:pStyle w:val="ConsPlusNormal"/>
        <w:jc w:val="right"/>
      </w:pPr>
      <w:r>
        <w:t>Кировской области</w:t>
      </w:r>
    </w:p>
    <w:p w:rsidR="00E85A7F" w:rsidRDefault="00E85A7F">
      <w:pPr>
        <w:pStyle w:val="ConsPlusNormal"/>
        <w:jc w:val="right"/>
      </w:pPr>
      <w:r>
        <w:t>А.В.СОКОЛОВ</w:t>
      </w:r>
    </w:p>
    <w:p w:rsidR="00E85A7F" w:rsidRDefault="00E85A7F">
      <w:pPr>
        <w:pStyle w:val="ConsPlusNormal"/>
      </w:pPr>
      <w:r>
        <w:t>г. Киров</w:t>
      </w:r>
    </w:p>
    <w:p w:rsidR="00E85A7F" w:rsidRDefault="00E85A7F">
      <w:pPr>
        <w:pStyle w:val="ConsPlusNormal"/>
        <w:spacing w:before="220"/>
      </w:pPr>
      <w:r>
        <w:t>24 ноября 2022 года</w:t>
      </w:r>
    </w:p>
    <w:p w:rsidR="00E85A7F" w:rsidRDefault="00E85A7F">
      <w:pPr>
        <w:pStyle w:val="ConsPlusNormal"/>
        <w:spacing w:before="220"/>
      </w:pPr>
      <w:r>
        <w:t>N 124-ЗО</w:t>
      </w:r>
    </w:p>
    <w:p w:rsidR="00E85A7F" w:rsidRDefault="00E85A7F">
      <w:pPr>
        <w:pStyle w:val="ConsPlusNormal"/>
        <w:jc w:val="both"/>
      </w:pPr>
    </w:p>
    <w:p w:rsidR="00E85A7F" w:rsidRDefault="00E85A7F">
      <w:pPr>
        <w:pStyle w:val="ConsPlusNormal"/>
        <w:jc w:val="both"/>
      </w:pPr>
    </w:p>
    <w:p w:rsidR="00E85A7F" w:rsidRDefault="00E85A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3623" w:rsidRDefault="00323623"/>
    <w:sectPr w:rsidR="00323623" w:rsidSect="00D15CF0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322" w:rsidRDefault="00505322" w:rsidP="00D15CF0">
      <w:pPr>
        <w:spacing w:after="0" w:line="240" w:lineRule="auto"/>
      </w:pPr>
      <w:r>
        <w:separator/>
      </w:r>
    </w:p>
  </w:endnote>
  <w:endnote w:type="continuationSeparator" w:id="0">
    <w:p w:rsidR="00505322" w:rsidRDefault="00505322" w:rsidP="00D1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322" w:rsidRDefault="00505322" w:rsidP="00D15CF0">
      <w:pPr>
        <w:spacing w:after="0" w:line="240" w:lineRule="auto"/>
      </w:pPr>
      <w:r>
        <w:separator/>
      </w:r>
    </w:p>
  </w:footnote>
  <w:footnote w:type="continuationSeparator" w:id="0">
    <w:p w:rsidR="00505322" w:rsidRDefault="00505322" w:rsidP="00D1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195735"/>
      <w:docPartObj>
        <w:docPartGallery w:val="Page Numbers (Top of Page)"/>
        <w:docPartUnique/>
      </w:docPartObj>
    </w:sdtPr>
    <w:sdtContent>
      <w:p w:rsidR="00D15CF0" w:rsidRDefault="00D15C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D15CF0" w:rsidRDefault="00D15C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7F"/>
    <w:rsid w:val="00323623"/>
    <w:rsid w:val="00505322"/>
    <w:rsid w:val="00D15CF0"/>
    <w:rsid w:val="00E8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FFBD61-62D1-4A0A-B4EB-DC3F577E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A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5A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85A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85A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5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CF0"/>
  </w:style>
  <w:style w:type="paragraph" w:styleId="a5">
    <w:name w:val="footer"/>
    <w:basedOn w:val="a"/>
    <w:link w:val="a6"/>
    <w:uiPriority w:val="99"/>
    <w:unhideWhenUsed/>
    <w:rsid w:val="00D15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A963EB7C1BA28477486145765A2C021875156744D15AD8C4F509BF344B3CA0735945AC129964CE0CD6ECC712B2676C711570096019C736A7F2608VBc7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EA963EB7C1BA28477486145765A2C021875156744D15AD8C4F509BF344B3CA0735945AC129964CE6C9659E2864272A8241440195019E7576V7c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EA963EB7C1BA28477486145765A2C021875156744D15AD8C4F509BF344B3CA0735945AC129964CE0CD6EC8782B2676C711570096019C736A7F2608VBc7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7EA963EB7C1BA28477486145765A2C021875156744D15AD8C4F509BF344B3CA0735945AC1299645E7C63A9B3D757F26865A5A078D1D9C77V7c7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7EA963EB7C1BA28477486145765A2C021875156744D15AD8C4F509BF344B3CA0735945AC129964CE7CD659E2864272A8241440195019E7576V7c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3365</Words>
  <Characters>19182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Евгений Петрович</dc:creator>
  <cp:keywords/>
  <dc:description/>
  <cp:lastModifiedBy>Кузнецов Евгений Петрович</cp:lastModifiedBy>
  <cp:revision>1</cp:revision>
  <dcterms:created xsi:type="dcterms:W3CDTF">2023-06-15T06:28:00Z</dcterms:created>
  <dcterms:modified xsi:type="dcterms:W3CDTF">2023-06-15T09:35:00Z</dcterms:modified>
</cp:coreProperties>
</file>