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563" w:rsidRDefault="003D7563" w:rsidP="003D75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МИНИСТЕРСТВО ФИНАНСОВ РОССИЙСКОЙ ФЕДЕРАЦИИ</w:t>
      </w:r>
    </w:p>
    <w:p w:rsidR="003D7563" w:rsidRDefault="003D7563" w:rsidP="003D75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7563" w:rsidRDefault="003D7563" w:rsidP="003D75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ПИСЬМО</w:t>
      </w:r>
    </w:p>
    <w:p w:rsidR="003D7563" w:rsidRDefault="003D7563" w:rsidP="003D75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25 августа 2014 г. N 03-03-06/1/42312</w:t>
      </w:r>
    </w:p>
    <w:p w:rsidR="003D7563" w:rsidRDefault="003D7563" w:rsidP="003D75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7563" w:rsidRDefault="003D7563" w:rsidP="003D7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налоговой и таможенно-тарифной политики рассмотрел письмо и в пределах своей компетенции сообщает следующее.</w:t>
      </w:r>
    </w:p>
    <w:p w:rsidR="003D7563" w:rsidRDefault="003D7563" w:rsidP="003D7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Особенности определения налоговой базы по операциям с ценными бумагами определены </w:t>
      </w:r>
      <w:hyperlink r:id="rId5" w:history="1">
        <w:r w:rsidRPr="0033352D">
          <w:rPr>
            <w:rFonts w:ascii="Times New Roman" w:hAnsi="Times New Roman" w:cs="Times New Roman"/>
            <w:sz w:val="28"/>
            <w:szCs w:val="28"/>
          </w:rPr>
          <w:t>статьей 280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(далее - НК РФ).</w:t>
      </w:r>
    </w:p>
    <w:p w:rsidR="003D7563" w:rsidRDefault="003D7563" w:rsidP="003D7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proofErr w:type="gramStart"/>
        <w:r w:rsidRPr="0033352D">
          <w:rPr>
            <w:rFonts w:ascii="Times New Roman" w:hAnsi="Times New Roman" w:cs="Times New Roman"/>
            <w:sz w:val="28"/>
            <w:szCs w:val="28"/>
          </w:rPr>
          <w:t>Пунктом 2 статьи 280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НК РФ установлено, что доходы налогоплательщика от операций по реализации или иного выбытия ценных бумаг (в том числе погашения) определяются, в частности, исходя из цены реализации или иного выбытия ценной бумаги, а расходы - исходя из цены приобретения ценной бумаги (включая расходы на ее приобретение) и затрат на ее реализацию.</w:t>
      </w:r>
      <w:proofErr w:type="gramEnd"/>
    </w:p>
    <w:p w:rsidR="003D7563" w:rsidRDefault="003D7563" w:rsidP="003D7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при реализации (или ином выбытии) ценных бумаг определяются, в частности, исходя из цены приобретения ценной бумаги (включая расходы на ее приобретение) и затрат на ее реализацию.</w:t>
      </w:r>
    </w:p>
    <w:p w:rsidR="003D7563" w:rsidRDefault="003D7563" w:rsidP="003D7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33352D">
          <w:rPr>
            <w:rFonts w:ascii="Times New Roman" w:hAnsi="Times New Roman" w:cs="Times New Roman"/>
            <w:sz w:val="28"/>
            <w:szCs w:val="28"/>
          </w:rPr>
          <w:t>подпунктом 7 пункта 7 статьи 272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НК РФ по расходам, связанным с приобретением ценных бумаг, включая их стоимость, датой осуществления внереализационных и прочих расходов признается, если иное не установлено </w:t>
      </w:r>
      <w:hyperlink r:id="rId8" w:history="1">
        <w:r w:rsidRPr="0033352D">
          <w:rPr>
            <w:rFonts w:ascii="Times New Roman" w:hAnsi="Times New Roman" w:cs="Times New Roman"/>
            <w:sz w:val="28"/>
            <w:szCs w:val="28"/>
          </w:rPr>
          <w:t>статьями 261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33352D">
          <w:rPr>
            <w:rFonts w:ascii="Times New Roman" w:hAnsi="Times New Roman" w:cs="Times New Roman"/>
            <w:sz w:val="28"/>
            <w:szCs w:val="28"/>
          </w:rPr>
          <w:t>262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33352D">
          <w:rPr>
            <w:rFonts w:ascii="Times New Roman" w:hAnsi="Times New Roman" w:cs="Times New Roman"/>
            <w:sz w:val="28"/>
            <w:szCs w:val="28"/>
          </w:rPr>
          <w:t>266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history="1">
        <w:r w:rsidRPr="0033352D">
          <w:rPr>
            <w:rFonts w:ascii="Times New Roman" w:hAnsi="Times New Roman" w:cs="Times New Roman"/>
            <w:sz w:val="28"/>
            <w:szCs w:val="28"/>
          </w:rPr>
          <w:t>267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НК РФ, дата реализации или иного выбытия ценных бумаг.</w:t>
      </w:r>
    </w:p>
    <w:p w:rsidR="003D7563" w:rsidRDefault="003D7563" w:rsidP="003D7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Следовательно, налоговая база по операциям с ценными бумагами определяется при их реализации (погашении) или ином выбытии. Расходы в виде комиссии депозитария, брокера и биржи являются расходами, связанными с приобретением ценных бумаг, и учитываются для целей налогообложения в момент их реализации (погашения) или иного выбытия.</w:t>
      </w:r>
    </w:p>
    <w:p w:rsidR="003D7563" w:rsidRDefault="003D7563" w:rsidP="003335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7563" w:rsidRDefault="003D7563" w:rsidP="0033352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</w:t>
      </w:r>
    </w:p>
    <w:p w:rsidR="003D7563" w:rsidRDefault="003D7563" w:rsidP="0033352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налоговой</w:t>
      </w:r>
      <w:proofErr w:type="gramEnd"/>
    </w:p>
    <w:p w:rsidR="003D7563" w:rsidRDefault="003D7563" w:rsidP="0033352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таможенно-тарифной политики</w:t>
      </w:r>
    </w:p>
    <w:p w:rsidR="003D7563" w:rsidRDefault="003D7563" w:rsidP="0033352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А.С.КИЗИМОВ</w:t>
      </w:r>
    </w:p>
    <w:p w:rsidR="003D7563" w:rsidRDefault="003D7563" w:rsidP="003335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25.08.2014</w:t>
      </w:r>
      <w:bookmarkStart w:id="0" w:name="_GoBack"/>
      <w:bookmarkEnd w:id="0"/>
    </w:p>
    <w:p w:rsidR="003D7563" w:rsidRDefault="003D7563" w:rsidP="003335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7563" w:rsidRDefault="003D7563" w:rsidP="003335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14BC" w:rsidRPr="0033352D" w:rsidRDefault="00FC14BC" w:rsidP="003335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FC14BC" w:rsidRPr="0033352D" w:rsidSect="003622D2">
      <w:pgSz w:w="11905" w:h="16838"/>
      <w:pgMar w:top="1440" w:right="565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4CC"/>
    <w:rsid w:val="001F66AB"/>
    <w:rsid w:val="0033352D"/>
    <w:rsid w:val="003D7563"/>
    <w:rsid w:val="005824CC"/>
    <w:rsid w:val="00FC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393724482197F97109201D367D5A185E2AAF3A3DF6EF20C3FE87137C8F1D4E07D3D9684EAED9EBT4Z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F393724482197F97109201D367D5A185E2AAF3A3DF6EF20C3FE87137C8F1D4E07D3D96D49ABTDZAE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F393724482197F97109201D367D5A185E2AAF3A3DF6EF20C3FE87137C8F1D4E07D3D9684EAEDDE4T4Z8E" TargetMode="External"/><Relationship Id="rId11" Type="http://schemas.openxmlformats.org/officeDocument/2006/relationships/hyperlink" Target="consultantplus://offline/ref=FF393724482197F97109201D367D5A185E2AAF3A3DF6EF20C3FE87137C8F1D4E07D3D9684EAEDBEET4ZCE" TargetMode="External"/><Relationship Id="rId5" Type="http://schemas.openxmlformats.org/officeDocument/2006/relationships/hyperlink" Target="consultantplus://offline/ref=FF393724482197F97109201D367D5A185E2AAF3A3DF6EF20C3FE87137C8F1D4E07D3D9684EAEDDE5T4ZEE" TargetMode="External"/><Relationship Id="rId10" Type="http://schemas.openxmlformats.org/officeDocument/2006/relationships/hyperlink" Target="consultantplus://offline/ref=FF393724482197F97109201D367D5A185E2AAF3A3DF6EF20C3FE87137C8F1D4E07D3D9684EAEDBEFT4Z8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F393724482197F97109201D367D5A185E2AAF3A3DF6EF20C3FE87137C8F1D4E07D3D96F48ABTDZ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Кощугулова Р.Б.</dc:creator>
  <cp:keywords/>
  <dc:description/>
  <cp:lastModifiedBy>Кощугулова Р.Б.</cp:lastModifiedBy>
  <cp:revision>4</cp:revision>
  <dcterms:created xsi:type="dcterms:W3CDTF">2014-10-17T04:25:00Z</dcterms:created>
  <dcterms:modified xsi:type="dcterms:W3CDTF">2014-10-17T04:26:00Z</dcterms:modified>
</cp:coreProperties>
</file>