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14:ligatures w14:val="all"/>
        </w:rPr>
      </w:pPr>
      <w:r w:rsidRPr="00061E82">
        <w:rPr>
          <w:rFonts w:ascii="PF Din Text Cond Pro Light" w:hAnsi="PF Din Text Cond Pro Light"/>
          <w:sz w:val="28"/>
          <w:szCs w:val="28"/>
          <w14:ligatures w14:val="all"/>
        </w:rPr>
        <w:t>Федеральная налоговая служба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Управление Федеральной налоговой службы по Курганской области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ПРОТОКОЛ ЗАСЕДАНИЯ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Общественного совета при УФНС России по Курганской области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rPr>
          <w:rFonts w:ascii="PF Din Text Comp Pro Medium" w:hAnsi="PF Din Text Comp Pro Medium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rPr>
          <w:rFonts w:ascii="PF Din Text Cond Pro Light" w:hAnsi="PF Din Text Cond Pro Light"/>
        </w:rPr>
      </w:pPr>
    </w:p>
    <w:p w:rsidR="00321B58" w:rsidRPr="00061E82" w:rsidRDefault="00804EB5" w:rsidP="00542DD6">
      <w:pPr>
        <w:spacing w:line="240" w:lineRule="atLeast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15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июня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 w:rsidR="00113E6E">
        <w:rPr>
          <w:rFonts w:ascii="PF Din Text Cond Pro Light" w:hAnsi="PF Din Text Cond Pro Light"/>
          <w:sz w:val="28"/>
          <w:szCs w:val="28"/>
        </w:rPr>
        <w:t>202</w:t>
      </w:r>
      <w:r w:rsidR="00076498">
        <w:rPr>
          <w:rFonts w:ascii="PF Din Text Cond Pro Light" w:hAnsi="PF Din Text Cond Pro Light"/>
          <w:sz w:val="28"/>
          <w:szCs w:val="28"/>
        </w:rPr>
        <w:t>2 года</w:t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076498">
        <w:rPr>
          <w:rFonts w:ascii="PF Din Text Cond Pro Light" w:hAnsi="PF Din Text Cond Pro Light"/>
          <w:sz w:val="28"/>
          <w:szCs w:val="28"/>
        </w:rPr>
        <w:tab/>
      </w:r>
      <w:r w:rsidR="00076498">
        <w:rPr>
          <w:rFonts w:ascii="PF Din Text Cond Pro Light" w:hAnsi="PF Din Text Cond Pro Light"/>
          <w:sz w:val="28"/>
          <w:szCs w:val="28"/>
        </w:rPr>
        <w:tab/>
        <w:t xml:space="preserve">  </w:t>
      </w:r>
      <w:r w:rsidR="00321B58" w:rsidRPr="00061E82">
        <w:rPr>
          <w:rFonts w:ascii="PF Din Text Cond Pro Light" w:hAnsi="PF Din Text Cond Pro Light"/>
          <w:sz w:val="28"/>
          <w:szCs w:val="28"/>
        </w:rPr>
        <w:t>№</w:t>
      </w:r>
      <w:r w:rsidR="00321B58" w:rsidRPr="0065058D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2</w:t>
      </w:r>
    </w:p>
    <w:p w:rsidR="00321B58" w:rsidRPr="00061E82" w:rsidRDefault="00321B58" w:rsidP="00542DD6">
      <w:pPr>
        <w:spacing w:line="240" w:lineRule="atLeast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г. Курган</w:t>
      </w: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321B58" w:rsidRPr="00061E82" w:rsidTr="0065058D">
        <w:trPr>
          <w:trHeight w:val="269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4A3913" w:rsidP="004A3913">
            <w:pPr>
              <w:shd w:val="clear" w:color="auto" w:fill="FFFFFF"/>
              <w:tabs>
                <w:tab w:val="left" w:pos="3307"/>
              </w:tabs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Герасименко Н. П.</w:t>
            </w:r>
          </w:p>
          <w:p w:rsidR="00321B58" w:rsidRPr="00061E82" w:rsidRDefault="00321B58" w:rsidP="00542DD6">
            <w:pPr>
              <w:shd w:val="clear" w:color="auto" w:fill="FFFFFF"/>
              <w:tabs>
                <w:tab w:val="left" w:pos="3307"/>
              </w:tabs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  <w:tr w:rsidR="00321B58" w:rsidRPr="00061E82" w:rsidTr="0065058D">
        <w:trPr>
          <w:trHeight w:val="1072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Присутствовали: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113E6E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Члены </w:t>
            </w:r>
            <w:r w:rsidR="0065058D">
              <w:rPr>
                <w:rFonts w:ascii="PF Din Text Cond Pro Light" w:hAnsi="PF Din Text Cond Pro Light"/>
                <w:b/>
                <w:sz w:val="28"/>
                <w:szCs w:val="28"/>
              </w:rPr>
              <w:t>Общественного</w:t>
            </w:r>
            <w:r w:rsidR="00321B58"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 совета и их представители:</w:t>
            </w:r>
          </w:p>
          <w:p w:rsidR="00804EB5" w:rsidRDefault="00804EB5" w:rsidP="00804EB5">
            <w:pPr>
              <w:pStyle w:val="a3"/>
              <w:spacing w:line="240" w:lineRule="atLeast"/>
              <w:jc w:val="both"/>
              <w:rPr>
                <w:rFonts w:ascii="PF Din Text Cond Pro Light" w:hAnsi="PF Din Text Cond Pro Light"/>
                <w:szCs w:val="28"/>
              </w:rPr>
            </w:pPr>
            <w:r w:rsidRPr="00804EB5">
              <w:rPr>
                <w:rFonts w:ascii="PF Din Text Cond Pro Light" w:hAnsi="PF Din Text Cond Pro Light"/>
                <w:szCs w:val="28"/>
              </w:rPr>
              <w:t>Игнатова С</w:t>
            </w:r>
            <w:r>
              <w:rPr>
                <w:rFonts w:ascii="PF Din Text Cond Pro Light" w:hAnsi="PF Din Text Cond Pro Light"/>
                <w:szCs w:val="28"/>
              </w:rPr>
              <w:t xml:space="preserve">. М., </w:t>
            </w:r>
            <w:proofErr w:type="spellStart"/>
            <w:r w:rsidRPr="00804EB5">
              <w:rPr>
                <w:rFonts w:ascii="PF Din Text Cond Pro Light" w:hAnsi="PF Din Text Cond Pro Light"/>
                <w:szCs w:val="28"/>
              </w:rPr>
              <w:t>Товстыга</w:t>
            </w:r>
            <w:proofErr w:type="spellEnd"/>
            <w:r w:rsidRPr="00804EB5">
              <w:rPr>
                <w:rFonts w:ascii="PF Din Text Cond Pro Light" w:hAnsi="PF Din Text Cond Pro Light"/>
                <w:szCs w:val="28"/>
              </w:rPr>
              <w:t xml:space="preserve"> С</w:t>
            </w:r>
            <w:r>
              <w:rPr>
                <w:rFonts w:ascii="PF Din Text Cond Pro Light" w:hAnsi="PF Din Text Cond Pro Light"/>
                <w:szCs w:val="28"/>
              </w:rPr>
              <w:t>.</w:t>
            </w:r>
            <w:r w:rsidRPr="00804EB5">
              <w:rPr>
                <w:rFonts w:ascii="PF Din Text Cond Pro Light" w:hAnsi="PF Din Text Cond Pro Light"/>
                <w:szCs w:val="28"/>
              </w:rPr>
              <w:t xml:space="preserve"> А</w:t>
            </w:r>
            <w:r>
              <w:rPr>
                <w:rFonts w:ascii="PF Din Text Cond Pro Light" w:hAnsi="PF Din Text Cond Pro Light"/>
                <w:szCs w:val="28"/>
              </w:rPr>
              <w:t xml:space="preserve">., </w:t>
            </w:r>
            <w:proofErr w:type="spellStart"/>
            <w:r w:rsidRPr="00804EB5">
              <w:rPr>
                <w:rFonts w:ascii="PF Din Text Cond Pro Light" w:hAnsi="PF Din Text Cond Pro Light"/>
                <w:szCs w:val="28"/>
              </w:rPr>
              <w:t>Хильчук</w:t>
            </w:r>
            <w:proofErr w:type="spellEnd"/>
            <w:r w:rsidRPr="00804EB5">
              <w:rPr>
                <w:rFonts w:ascii="PF Din Text Cond Pro Light" w:hAnsi="PF Din Text Cond Pro Light"/>
                <w:szCs w:val="28"/>
              </w:rPr>
              <w:t xml:space="preserve"> Т</w:t>
            </w:r>
            <w:r>
              <w:rPr>
                <w:rFonts w:ascii="PF Din Text Cond Pro Light" w:hAnsi="PF Din Text Cond Pro Light"/>
                <w:szCs w:val="28"/>
              </w:rPr>
              <w:t>.</w:t>
            </w:r>
            <w:r w:rsidRPr="00804EB5">
              <w:rPr>
                <w:rFonts w:ascii="PF Din Text Cond Pro Light" w:hAnsi="PF Din Text Cond Pro Light"/>
                <w:szCs w:val="28"/>
              </w:rPr>
              <w:t xml:space="preserve"> Ю</w:t>
            </w:r>
            <w:r>
              <w:rPr>
                <w:rFonts w:ascii="PF Din Text Cond Pro Light" w:hAnsi="PF Din Text Cond Pro Light"/>
                <w:szCs w:val="28"/>
              </w:rPr>
              <w:t xml:space="preserve">., </w:t>
            </w:r>
            <w:r w:rsidRPr="00804EB5">
              <w:rPr>
                <w:rFonts w:ascii="PF Din Text Cond Pro Light" w:hAnsi="PF Din Text Cond Pro Light"/>
                <w:szCs w:val="28"/>
              </w:rPr>
              <w:t>Осина Т</w:t>
            </w:r>
            <w:r>
              <w:rPr>
                <w:rFonts w:ascii="PF Din Text Cond Pro Light" w:hAnsi="PF Din Text Cond Pro Light"/>
                <w:szCs w:val="28"/>
              </w:rPr>
              <w:t xml:space="preserve">. </w:t>
            </w:r>
            <w:r w:rsidRPr="00804EB5">
              <w:rPr>
                <w:rFonts w:ascii="PF Din Text Cond Pro Light" w:hAnsi="PF Din Text Cond Pro Light"/>
                <w:szCs w:val="28"/>
              </w:rPr>
              <w:t>А</w:t>
            </w:r>
            <w:r>
              <w:rPr>
                <w:rFonts w:ascii="PF Din Text Cond Pro Light" w:hAnsi="PF Din Text Cond Pro Light"/>
                <w:szCs w:val="28"/>
              </w:rPr>
              <w:t xml:space="preserve">., </w:t>
            </w:r>
            <w:r w:rsidRPr="00804EB5">
              <w:rPr>
                <w:rFonts w:ascii="PF Din Text Cond Pro Light" w:hAnsi="PF Din Text Cond Pro Light"/>
                <w:szCs w:val="28"/>
              </w:rPr>
              <w:t>Гаркуша С</w:t>
            </w:r>
            <w:r>
              <w:rPr>
                <w:rFonts w:ascii="PF Din Text Cond Pro Light" w:hAnsi="PF Din Text Cond Pro Light"/>
                <w:szCs w:val="28"/>
              </w:rPr>
              <w:t>.</w:t>
            </w:r>
            <w:r w:rsidRPr="00804EB5">
              <w:rPr>
                <w:rFonts w:ascii="PF Din Text Cond Pro Light" w:hAnsi="PF Din Text Cond Pro Light"/>
                <w:szCs w:val="28"/>
              </w:rPr>
              <w:t xml:space="preserve"> В</w:t>
            </w:r>
            <w:r>
              <w:rPr>
                <w:rFonts w:ascii="PF Din Text Cond Pro Light" w:hAnsi="PF Din Text Cond Pro Light"/>
                <w:szCs w:val="28"/>
              </w:rPr>
              <w:t xml:space="preserve">., </w:t>
            </w:r>
            <w:r w:rsidRPr="00804EB5">
              <w:rPr>
                <w:rFonts w:ascii="PF Din Text Cond Pro Light" w:hAnsi="PF Din Text Cond Pro Light"/>
                <w:szCs w:val="28"/>
              </w:rPr>
              <w:t>Соловьев О</w:t>
            </w:r>
            <w:r>
              <w:rPr>
                <w:rFonts w:ascii="PF Din Text Cond Pro Light" w:hAnsi="PF Din Text Cond Pro Light"/>
                <w:szCs w:val="28"/>
              </w:rPr>
              <w:t>.</w:t>
            </w:r>
            <w:r w:rsidRPr="00804EB5">
              <w:rPr>
                <w:rFonts w:ascii="PF Din Text Cond Pro Light" w:hAnsi="PF Din Text Cond Pro Light"/>
                <w:szCs w:val="28"/>
              </w:rPr>
              <w:t xml:space="preserve"> П</w:t>
            </w:r>
            <w:r>
              <w:rPr>
                <w:rFonts w:ascii="PF Din Text Cond Pro Light" w:hAnsi="PF Din Text Cond Pro Light"/>
                <w:szCs w:val="28"/>
              </w:rPr>
              <w:t xml:space="preserve">., </w:t>
            </w:r>
            <w:proofErr w:type="spellStart"/>
            <w:r w:rsidRPr="00804EB5">
              <w:rPr>
                <w:rFonts w:ascii="PF Din Text Cond Pro Light" w:hAnsi="PF Din Text Cond Pro Light"/>
                <w:szCs w:val="28"/>
              </w:rPr>
              <w:t>Раев</w:t>
            </w:r>
            <w:proofErr w:type="spellEnd"/>
            <w:r w:rsidRPr="00804EB5">
              <w:rPr>
                <w:rFonts w:ascii="PF Din Text Cond Pro Light" w:hAnsi="PF Din Text Cond Pro Light"/>
                <w:szCs w:val="28"/>
              </w:rPr>
              <w:t xml:space="preserve"> В</w:t>
            </w:r>
            <w:r>
              <w:rPr>
                <w:rFonts w:ascii="PF Din Text Cond Pro Light" w:hAnsi="PF Din Text Cond Pro Light"/>
                <w:szCs w:val="28"/>
              </w:rPr>
              <w:t xml:space="preserve">. </w:t>
            </w:r>
            <w:r w:rsidRPr="00804EB5">
              <w:rPr>
                <w:rFonts w:ascii="PF Din Text Cond Pro Light" w:hAnsi="PF Din Text Cond Pro Light"/>
                <w:szCs w:val="28"/>
              </w:rPr>
              <w:t>В</w:t>
            </w:r>
            <w:r>
              <w:rPr>
                <w:rFonts w:ascii="PF Din Text Cond Pro Light" w:hAnsi="PF Din Text Cond Pro Light"/>
                <w:szCs w:val="28"/>
              </w:rPr>
              <w:t xml:space="preserve">., </w:t>
            </w:r>
            <w:r w:rsidRPr="00804EB5">
              <w:rPr>
                <w:rFonts w:ascii="PF Din Text Cond Pro Light" w:hAnsi="PF Din Text Cond Pro Light"/>
                <w:szCs w:val="28"/>
              </w:rPr>
              <w:t>Фадеичев А</w:t>
            </w:r>
            <w:r>
              <w:rPr>
                <w:rFonts w:ascii="PF Din Text Cond Pro Light" w:hAnsi="PF Din Text Cond Pro Light"/>
                <w:szCs w:val="28"/>
              </w:rPr>
              <w:t>.</w:t>
            </w:r>
            <w:r w:rsidRPr="00804EB5">
              <w:rPr>
                <w:rFonts w:ascii="PF Din Text Cond Pro Light" w:hAnsi="PF Din Text Cond Pro Light"/>
                <w:szCs w:val="28"/>
              </w:rPr>
              <w:t xml:space="preserve"> </w:t>
            </w:r>
            <w:r>
              <w:rPr>
                <w:rFonts w:ascii="PF Din Text Cond Pro Light" w:hAnsi="PF Din Text Cond Pro Light"/>
                <w:szCs w:val="28"/>
              </w:rPr>
              <w:t xml:space="preserve">А., </w:t>
            </w:r>
            <w:proofErr w:type="spellStart"/>
            <w:r w:rsidRPr="00804EB5">
              <w:rPr>
                <w:rFonts w:ascii="PF Din Text Cond Pro Light" w:hAnsi="PF Din Text Cond Pro Light"/>
                <w:szCs w:val="28"/>
              </w:rPr>
              <w:t>Кимаковский</w:t>
            </w:r>
            <w:proofErr w:type="spellEnd"/>
            <w:r w:rsidRPr="00804EB5">
              <w:rPr>
                <w:rFonts w:ascii="PF Din Text Cond Pro Light" w:hAnsi="PF Din Text Cond Pro Light"/>
                <w:szCs w:val="28"/>
              </w:rPr>
              <w:t xml:space="preserve"> И</w:t>
            </w:r>
            <w:r>
              <w:rPr>
                <w:rFonts w:ascii="PF Din Text Cond Pro Light" w:hAnsi="PF Din Text Cond Pro Light"/>
                <w:szCs w:val="28"/>
              </w:rPr>
              <w:t>.</w:t>
            </w:r>
            <w:r w:rsidRPr="00804EB5">
              <w:rPr>
                <w:rFonts w:ascii="PF Din Text Cond Pro Light" w:hAnsi="PF Din Text Cond Pro Light"/>
                <w:szCs w:val="28"/>
              </w:rPr>
              <w:t xml:space="preserve"> В</w:t>
            </w:r>
            <w:r>
              <w:rPr>
                <w:rFonts w:ascii="PF Din Text Cond Pro Light" w:hAnsi="PF Din Text Cond Pro Light"/>
                <w:szCs w:val="28"/>
              </w:rPr>
              <w:t xml:space="preserve">., </w:t>
            </w:r>
            <w:r w:rsidRPr="00804EB5">
              <w:rPr>
                <w:rFonts w:ascii="PF Din Text Cond Pro Light" w:hAnsi="PF Din Text Cond Pro Light"/>
                <w:szCs w:val="28"/>
              </w:rPr>
              <w:t>Воробейчик В</w:t>
            </w:r>
            <w:r>
              <w:rPr>
                <w:rFonts w:ascii="PF Din Text Cond Pro Light" w:hAnsi="PF Din Text Cond Pro Light"/>
                <w:szCs w:val="28"/>
              </w:rPr>
              <w:t>.</w:t>
            </w:r>
            <w:r w:rsidRPr="00804EB5">
              <w:rPr>
                <w:rFonts w:ascii="PF Din Text Cond Pro Light" w:hAnsi="PF Din Text Cond Pro Light"/>
                <w:szCs w:val="28"/>
              </w:rPr>
              <w:t xml:space="preserve"> А</w:t>
            </w:r>
            <w:r>
              <w:rPr>
                <w:rFonts w:ascii="PF Din Text Cond Pro Light" w:hAnsi="PF Din Text Cond Pro Light"/>
                <w:szCs w:val="28"/>
              </w:rPr>
              <w:t>.</w:t>
            </w:r>
          </w:p>
          <w:p w:rsidR="00321B58" w:rsidRPr="00061E82" w:rsidRDefault="00321B58" w:rsidP="00542DD6">
            <w:pPr>
              <w:pStyle w:val="a3"/>
              <w:spacing w:line="240" w:lineRule="atLeast"/>
              <w:jc w:val="both"/>
              <w:rPr>
                <w:rFonts w:ascii="PF Din Text Cond Pro Light" w:hAnsi="PF Din Text Cond Pro Light"/>
              </w:rPr>
            </w:pPr>
          </w:p>
        </w:tc>
      </w:tr>
      <w:tr w:rsidR="00321B58" w:rsidRPr="00061E82" w:rsidTr="0065058D">
        <w:trPr>
          <w:trHeight w:val="408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>От УФНС России по Курганской области:</w:t>
            </w:r>
          </w:p>
          <w:p w:rsidR="00321B58" w:rsidRPr="00061E82" w:rsidRDefault="00076498" w:rsidP="00076498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Терентьев А.</w:t>
            </w:r>
            <w:r w:rsidR="00056603"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r>
              <w:rPr>
                <w:rFonts w:ascii="PF Din Text Cond Pro Light" w:hAnsi="PF Din Text Cond Pro Light"/>
                <w:sz w:val="28"/>
                <w:szCs w:val="28"/>
              </w:rPr>
              <w:t>В., Акшинцева Д.</w:t>
            </w:r>
            <w:r w:rsidR="00056603"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r>
              <w:rPr>
                <w:rFonts w:ascii="PF Din Text Cond Pro Light" w:hAnsi="PF Din Text Cond Pro Light"/>
                <w:sz w:val="28"/>
                <w:szCs w:val="28"/>
              </w:rPr>
              <w:t xml:space="preserve">А., </w:t>
            </w:r>
            <w:proofErr w:type="spellStart"/>
            <w:r w:rsidR="001A6D6A">
              <w:rPr>
                <w:rFonts w:ascii="PF Din Text Cond Pro Light" w:hAnsi="PF Din Text Cond Pro Light"/>
                <w:sz w:val="28"/>
                <w:szCs w:val="28"/>
              </w:rPr>
              <w:t>Заровная</w:t>
            </w:r>
            <w:proofErr w:type="spellEnd"/>
            <w:r w:rsidR="001A6D6A">
              <w:rPr>
                <w:rFonts w:ascii="PF Din Text Cond Pro Light" w:hAnsi="PF Din Text Cond Pro Light"/>
                <w:sz w:val="28"/>
                <w:szCs w:val="28"/>
              </w:rPr>
              <w:t xml:space="preserve"> Е.</w:t>
            </w:r>
            <w:r w:rsidR="00056603"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r>
              <w:rPr>
                <w:rFonts w:ascii="PF Din Text Cond Pro Light" w:hAnsi="PF Din Text Cond Pro Light"/>
                <w:sz w:val="28"/>
                <w:szCs w:val="28"/>
              </w:rPr>
              <w:t>В.</w:t>
            </w:r>
            <w:r w:rsidR="00402A48">
              <w:rPr>
                <w:rFonts w:ascii="PF Din Text Cond Pro Light" w:hAnsi="PF Din Text Cond Pro Light"/>
                <w:sz w:val="28"/>
                <w:szCs w:val="28"/>
              </w:rPr>
              <w:t>, Михайлова Ю.Л., Костромина И.В.</w:t>
            </w:r>
          </w:p>
        </w:tc>
      </w:tr>
      <w:tr w:rsidR="00321B58" w:rsidRPr="00061E82" w:rsidTr="0065058D">
        <w:trPr>
          <w:trHeight w:val="132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</w:tc>
      </w:tr>
    </w:tbl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ПОВЕСТКА ДНЯ:</w:t>
      </w:r>
    </w:p>
    <w:p w:rsidR="001A6D6A" w:rsidRPr="001A6D6A" w:rsidRDefault="001A6D6A" w:rsidP="001A6D6A">
      <w:pPr>
        <w:shd w:val="clear" w:color="auto" w:fill="FFFFFF"/>
        <w:spacing w:line="240" w:lineRule="atLeast"/>
        <w:jc w:val="center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</w:p>
    <w:p w:rsidR="008D6FEE" w:rsidRPr="008D6FEE" w:rsidRDefault="008D6FEE" w:rsidP="008D6FEE">
      <w:pPr>
        <w:pStyle w:val="a5"/>
        <w:numPr>
          <w:ilvl w:val="0"/>
          <w:numId w:val="9"/>
        </w:numPr>
        <w:shd w:val="clear" w:color="auto" w:fill="FFFFFF"/>
        <w:spacing w:line="240" w:lineRule="atLeast"/>
        <w:jc w:val="both"/>
        <w:rPr>
          <w:rFonts w:ascii="PF Din Text Cond Pro Light" w:hAnsi="PF Din Text Cond Pro Light"/>
          <w:snapToGrid w:val="0"/>
          <w:sz w:val="28"/>
          <w:szCs w:val="28"/>
        </w:rPr>
      </w:pPr>
      <w:r w:rsidRPr="008D6FEE">
        <w:rPr>
          <w:rFonts w:ascii="PF Din Text Cond Pro Light" w:hAnsi="PF Din Text Cond Pro Light"/>
          <w:snapToGrid w:val="0"/>
          <w:sz w:val="28"/>
          <w:szCs w:val="28"/>
        </w:rPr>
        <w:t>Задолженность физических лиц по имущественным налогам Курганской области, меры взыскания.</w:t>
      </w:r>
    </w:p>
    <w:p w:rsidR="008D6FEE" w:rsidRPr="008D6FEE" w:rsidRDefault="008D6FEE" w:rsidP="008D6FEE">
      <w:pPr>
        <w:pStyle w:val="a5"/>
        <w:numPr>
          <w:ilvl w:val="0"/>
          <w:numId w:val="9"/>
        </w:numPr>
        <w:shd w:val="clear" w:color="auto" w:fill="FFFFFF"/>
        <w:spacing w:line="240" w:lineRule="atLeast"/>
        <w:jc w:val="both"/>
        <w:rPr>
          <w:rFonts w:ascii="PF Din Text Cond Pro Light" w:hAnsi="PF Din Text Cond Pro Light"/>
          <w:snapToGrid w:val="0"/>
          <w:sz w:val="28"/>
          <w:szCs w:val="28"/>
        </w:rPr>
      </w:pPr>
      <w:r>
        <w:rPr>
          <w:rFonts w:ascii="PF Din Text Cond Pro Light" w:hAnsi="PF Din Text Cond Pro Light"/>
          <w:snapToGrid w:val="0"/>
          <w:sz w:val="28"/>
          <w:szCs w:val="28"/>
        </w:rPr>
        <w:t>Единый налоговый счет.</w:t>
      </w:r>
    </w:p>
    <w:p w:rsidR="008D6FEE" w:rsidRPr="008D6FEE" w:rsidRDefault="008D6FEE" w:rsidP="008D6FEE">
      <w:pPr>
        <w:pStyle w:val="a5"/>
        <w:numPr>
          <w:ilvl w:val="0"/>
          <w:numId w:val="9"/>
        </w:numPr>
        <w:shd w:val="clear" w:color="auto" w:fill="FFFFFF"/>
        <w:spacing w:line="240" w:lineRule="atLeast"/>
        <w:jc w:val="both"/>
        <w:rPr>
          <w:rFonts w:ascii="PF Din Text Cond Pro Light" w:hAnsi="PF Din Text Cond Pro Light"/>
          <w:snapToGrid w:val="0"/>
          <w:sz w:val="28"/>
          <w:szCs w:val="28"/>
        </w:rPr>
      </w:pPr>
      <w:r w:rsidRPr="008D6FEE">
        <w:rPr>
          <w:rFonts w:ascii="PF Din Text Cond Pro Light" w:hAnsi="PF Din Text Cond Pro Light"/>
          <w:snapToGrid w:val="0"/>
          <w:sz w:val="28"/>
          <w:szCs w:val="28"/>
        </w:rPr>
        <w:t>Обсуждение вопросов по докладу Посадских О. А.</w:t>
      </w:r>
    </w:p>
    <w:p w:rsidR="00076498" w:rsidRDefault="00076498" w:rsidP="00854436">
      <w:pPr>
        <w:shd w:val="clear" w:color="auto" w:fill="FFFFFF"/>
        <w:spacing w:line="240" w:lineRule="atLeast"/>
        <w:jc w:val="center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</w:p>
    <w:p w:rsidR="00F95EDD" w:rsidRDefault="00F95EDD" w:rsidP="001A6D6A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4A3913" w:rsidRPr="00061E82" w:rsidRDefault="004A3913" w:rsidP="001A6D6A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4A3913" w:rsidRDefault="004A3913" w:rsidP="004A3913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A3913">
        <w:rPr>
          <w:rFonts w:ascii="PF Din Text Cond Pro Light" w:hAnsi="PF Din Text Cond Pro Light"/>
          <w:sz w:val="28"/>
          <w:szCs w:val="28"/>
        </w:rPr>
        <w:t>Председатель Общественного совета</w:t>
      </w:r>
      <w:r>
        <w:rPr>
          <w:rFonts w:ascii="PF Din Text Cond Pro Light" w:hAnsi="PF Din Text Cond Pro Light"/>
          <w:sz w:val="28"/>
          <w:szCs w:val="28"/>
        </w:rPr>
        <w:t xml:space="preserve"> </w:t>
      </w:r>
      <w:r w:rsidRPr="004A3913">
        <w:rPr>
          <w:rFonts w:ascii="PF Din Text Cond Pro Light" w:hAnsi="PF Din Text Cond Pro Light"/>
          <w:sz w:val="28"/>
          <w:szCs w:val="28"/>
        </w:rPr>
        <w:t>при УФ</w:t>
      </w:r>
      <w:r w:rsidR="00EE287E">
        <w:rPr>
          <w:rFonts w:ascii="PF Din Text Cond Pro Light" w:hAnsi="PF Din Text Cond Pro Light"/>
          <w:sz w:val="28"/>
          <w:szCs w:val="28"/>
        </w:rPr>
        <w:t>НС России по Курганской области</w:t>
      </w:r>
      <w:r w:rsidRPr="004A3913">
        <w:rPr>
          <w:rFonts w:ascii="PF Din Text Cond Pro Light" w:hAnsi="PF Din Text Cond Pro Light"/>
          <w:sz w:val="28"/>
          <w:szCs w:val="28"/>
        </w:rPr>
        <w:t xml:space="preserve"> </w:t>
      </w:r>
      <w:r w:rsidR="00EE287E">
        <w:rPr>
          <w:rFonts w:ascii="PF Din Text Cond Pro Light" w:hAnsi="PF Din Text Cond Pro Light"/>
          <w:sz w:val="28"/>
          <w:szCs w:val="28"/>
        </w:rPr>
        <w:t xml:space="preserve">(далее – Управление) </w:t>
      </w:r>
      <w:r w:rsidRPr="004A3913">
        <w:rPr>
          <w:rFonts w:ascii="PF Din Text Cond Pro Light" w:hAnsi="PF Din Text Cond Pro Light"/>
          <w:sz w:val="28"/>
          <w:szCs w:val="28"/>
        </w:rPr>
        <w:t>Герасименко</w:t>
      </w:r>
      <w:r>
        <w:rPr>
          <w:rFonts w:ascii="PF Din Text Cond Pro Light" w:hAnsi="PF Din Text Cond Pro Light"/>
          <w:sz w:val="28"/>
          <w:szCs w:val="28"/>
        </w:rPr>
        <w:t xml:space="preserve"> Н. П.</w:t>
      </w:r>
      <w:r w:rsidR="00CF21AD">
        <w:rPr>
          <w:rFonts w:ascii="PF Din Text Cond Pro Light" w:hAnsi="PF Din Text Cond Pro Light"/>
          <w:sz w:val="28"/>
          <w:szCs w:val="28"/>
        </w:rPr>
        <w:t xml:space="preserve"> открыл Общественный совет, озвучил повестку</w:t>
      </w:r>
      <w:r w:rsidR="00CF21AD" w:rsidRPr="00EE287E">
        <w:rPr>
          <w:rFonts w:ascii="PF Din Text Cond Pro Light" w:hAnsi="PF Din Text Cond Pro Light"/>
          <w:sz w:val="28"/>
          <w:szCs w:val="28"/>
        </w:rPr>
        <w:t xml:space="preserve"> </w:t>
      </w:r>
      <w:r w:rsidR="00CF21AD" w:rsidRPr="00CF21AD">
        <w:rPr>
          <w:rFonts w:ascii="PF Din Text Cond Pro Light" w:hAnsi="PF Din Text Cond Pro Light"/>
          <w:sz w:val="28"/>
          <w:szCs w:val="28"/>
        </w:rPr>
        <w:t>заседания</w:t>
      </w:r>
      <w:r w:rsidR="008D6FEE">
        <w:rPr>
          <w:rFonts w:ascii="PF Din Text Cond Pro Light" w:hAnsi="PF Din Text Cond Pro Light"/>
          <w:sz w:val="28"/>
          <w:szCs w:val="28"/>
        </w:rPr>
        <w:t>.</w:t>
      </w:r>
    </w:p>
    <w:p w:rsidR="00CF21AD" w:rsidRDefault="008D6FEE" w:rsidP="001A6D6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Терентьев А.В. сообщил, что важнейшим вопросом в работе налоговых органов является урегулирование задолженности</w:t>
      </w:r>
      <w:r w:rsidR="00CF21AD">
        <w:rPr>
          <w:rFonts w:ascii="PF Din Text Cond Pro Light" w:hAnsi="PF Din Text Cond Pro Light"/>
          <w:sz w:val="28"/>
          <w:szCs w:val="28"/>
        </w:rPr>
        <w:t>.</w:t>
      </w:r>
      <w:r>
        <w:rPr>
          <w:rFonts w:ascii="PF Din Text Cond Pro Light" w:hAnsi="PF Din Text Cond Pro Light"/>
          <w:sz w:val="28"/>
          <w:szCs w:val="28"/>
        </w:rPr>
        <w:t xml:space="preserve"> В связи с этим он предложил рассмотреть информацию, представленную в докладе </w:t>
      </w:r>
      <w:proofErr w:type="gramStart"/>
      <w:r w:rsidR="00AF1748">
        <w:rPr>
          <w:rFonts w:ascii="PF Din Text Cond Pro Light" w:hAnsi="PF Din Text Cond Pro Light"/>
          <w:sz w:val="28"/>
          <w:szCs w:val="28"/>
        </w:rPr>
        <w:t xml:space="preserve">начальника отдела </w:t>
      </w:r>
      <w:r w:rsidR="00AF1748" w:rsidRPr="00AF1748">
        <w:rPr>
          <w:rFonts w:ascii="PF Din Text Cond Pro Light" w:hAnsi="PF Din Text Cond Pro Light"/>
          <w:sz w:val="28"/>
          <w:szCs w:val="28"/>
        </w:rPr>
        <w:t xml:space="preserve">начальника отдела урегулирования задолженности физических лиц </w:t>
      </w:r>
      <w:r w:rsidR="00AF1748">
        <w:rPr>
          <w:rFonts w:ascii="PF Din Text Cond Pro Light" w:hAnsi="PF Din Text Cond Pro Light"/>
          <w:sz w:val="28"/>
          <w:szCs w:val="28"/>
        </w:rPr>
        <w:t>Управления</w:t>
      </w:r>
      <w:proofErr w:type="gramEnd"/>
      <w:r w:rsidR="00AF1748">
        <w:rPr>
          <w:rFonts w:ascii="PF Din Text Cond Pro Light" w:hAnsi="PF Din Text Cond Pro Light"/>
          <w:sz w:val="28"/>
          <w:szCs w:val="28"/>
        </w:rPr>
        <w:t xml:space="preserve"> </w:t>
      </w:r>
      <w:proofErr w:type="spellStart"/>
      <w:r>
        <w:rPr>
          <w:rFonts w:ascii="PF Din Text Cond Pro Light" w:hAnsi="PF Din Text Cond Pro Light"/>
          <w:sz w:val="28"/>
          <w:szCs w:val="28"/>
        </w:rPr>
        <w:t>Феклюниной</w:t>
      </w:r>
      <w:proofErr w:type="spellEnd"/>
      <w:r>
        <w:rPr>
          <w:rFonts w:ascii="PF Din Text Cond Pro Light" w:hAnsi="PF Din Text Cond Pro Light"/>
          <w:sz w:val="28"/>
          <w:szCs w:val="28"/>
        </w:rPr>
        <w:t xml:space="preserve"> Н.Ю.</w:t>
      </w:r>
    </w:p>
    <w:p w:rsidR="001040DF" w:rsidRDefault="001040DF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4E0668" w:rsidRPr="00061E82" w:rsidRDefault="004E066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7C12D5" w:rsidRDefault="007C12D5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Принять к сведению информацию</w:t>
      </w:r>
      <w:r w:rsidR="001E2B44">
        <w:rPr>
          <w:rFonts w:ascii="PF Din Text Cond Pro Light" w:hAnsi="PF Din Text Cond Pro Light"/>
          <w:sz w:val="28"/>
          <w:szCs w:val="28"/>
        </w:rPr>
        <w:t>,</w:t>
      </w:r>
      <w:r w:rsidRPr="00061E82">
        <w:rPr>
          <w:rFonts w:ascii="PF Din Text Cond Pro Light" w:hAnsi="PF Din Text Cond Pro Light"/>
          <w:sz w:val="28"/>
          <w:szCs w:val="28"/>
        </w:rPr>
        <w:t xml:space="preserve"> изложенную</w:t>
      </w:r>
      <w:r w:rsidR="00456A19">
        <w:rPr>
          <w:rFonts w:ascii="PF Din Text Cond Pro Light" w:hAnsi="PF Din Text Cond Pro Light"/>
          <w:sz w:val="28"/>
          <w:szCs w:val="28"/>
        </w:rPr>
        <w:t xml:space="preserve"> Терентьевым А.В.</w:t>
      </w:r>
    </w:p>
    <w:p w:rsidR="00456A19" w:rsidRDefault="00456A19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AF1748" w:rsidRDefault="00AF1748" w:rsidP="00456A19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456A19" w:rsidRDefault="00456A19" w:rsidP="00456A19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1241B9" w:rsidRDefault="008B4D2A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  <w:highlight w:val="yellow"/>
        </w:rPr>
        <w:t xml:space="preserve">- </w:t>
      </w:r>
      <w:proofErr w:type="spellStart"/>
      <w:r w:rsidR="00AF1748" w:rsidRPr="00AF1748">
        <w:rPr>
          <w:rFonts w:ascii="PF Din Text Cond Pro Light" w:hAnsi="PF Din Text Cond Pro Light"/>
          <w:sz w:val="28"/>
          <w:szCs w:val="28"/>
          <w:highlight w:val="yellow"/>
        </w:rPr>
        <w:t>Феклюнину</w:t>
      </w:r>
      <w:proofErr w:type="spellEnd"/>
      <w:r w:rsidR="00AF1748" w:rsidRPr="00AF1748">
        <w:rPr>
          <w:rFonts w:ascii="PF Din Text Cond Pro Light" w:hAnsi="PF Din Text Cond Pro Light"/>
          <w:sz w:val="28"/>
          <w:szCs w:val="28"/>
          <w:highlight w:val="yellow"/>
        </w:rPr>
        <w:t xml:space="preserve"> Н.Ю. Она доложила</w:t>
      </w:r>
      <w:r w:rsidR="001241B9">
        <w:rPr>
          <w:rFonts w:ascii="PF Din Text Cond Pro Light" w:hAnsi="PF Din Text Cond Pro Light"/>
          <w:sz w:val="28"/>
          <w:szCs w:val="28"/>
        </w:rPr>
        <w:t xml:space="preserve"> следующую информацию.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>По сроку уплаты 01.12.2021 за 2020 год налогоплательщикам</w:t>
      </w:r>
      <w:r>
        <w:rPr>
          <w:rFonts w:ascii="PF Din Text Cond Pro Light" w:hAnsi="PF Din Text Cond Pro Light"/>
          <w:sz w:val="28"/>
          <w:szCs w:val="28"/>
        </w:rPr>
        <w:t>,</w:t>
      </w:r>
      <w:r w:rsidRPr="006D3FD4">
        <w:rPr>
          <w:rFonts w:ascii="PF Din Text Cond Pro Light" w:hAnsi="PF Din Text Cond Pro Light"/>
          <w:sz w:val="28"/>
          <w:szCs w:val="28"/>
        </w:rPr>
        <w:t xml:space="preserve"> имеющи</w:t>
      </w:r>
      <w:r>
        <w:rPr>
          <w:rFonts w:ascii="PF Din Text Cond Pro Light" w:hAnsi="PF Din Text Cond Pro Light"/>
          <w:sz w:val="28"/>
          <w:szCs w:val="28"/>
        </w:rPr>
        <w:t>м</w:t>
      </w:r>
      <w:r w:rsidRPr="006D3FD4">
        <w:rPr>
          <w:rFonts w:ascii="PF Din Text Cond Pro Light" w:hAnsi="PF Din Text Cond Pro Light"/>
          <w:sz w:val="28"/>
          <w:szCs w:val="28"/>
        </w:rPr>
        <w:t xml:space="preserve"> в собственности имущество</w:t>
      </w:r>
      <w:r w:rsidR="001241B9">
        <w:rPr>
          <w:rFonts w:ascii="PF Din Text Cond Pro Light" w:hAnsi="PF Din Text Cond Pro Light"/>
          <w:sz w:val="28"/>
          <w:szCs w:val="28"/>
        </w:rPr>
        <w:t>,</w:t>
      </w:r>
      <w:r w:rsidRPr="006D3FD4">
        <w:rPr>
          <w:rFonts w:ascii="PF Din Text Cond Pro Light" w:hAnsi="PF Din Text Cond Pro Light"/>
          <w:sz w:val="28"/>
          <w:szCs w:val="28"/>
        </w:rPr>
        <w:t xml:space="preserve"> начислены налоги в сумме 1 162 466 тыс.</w:t>
      </w:r>
      <w:r w:rsidR="001241B9">
        <w:rPr>
          <w:rFonts w:ascii="PF Din Text Cond Pro Light" w:hAnsi="PF Din Text Cond Pro Light"/>
          <w:sz w:val="28"/>
          <w:szCs w:val="28"/>
        </w:rPr>
        <w:t xml:space="preserve"> </w:t>
      </w:r>
      <w:proofErr w:type="spellStart"/>
      <w:r w:rsidRPr="006D3FD4">
        <w:rPr>
          <w:rFonts w:ascii="PF Din Text Cond Pro Light" w:hAnsi="PF Din Text Cond Pro Light"/>
          <w:sz w:val="28"/>
          <w:szCs w:val="28"/>
        </w:rPr>
        <w:t>руб</w:t>
      </w:r>
      <w:proofErr w:type="spellEnd"/>
      <w:r w:rsidRPr="006D3FD4">
        <w:rPr>
          <w:rFonts w:ascii="PF Din Text Cond Pro Light" w:hAnsi="PF Din Text Cond Pro Light"/>
          <w:sz w:val="28"/>
          <w:szCs w:val="28"/>
        </w:rPr>
        <w:t>, в том числе по налогу на имущество 237 млн.</w:t>
      </w:r>
      <w:r w:rsidR="001241B9">
        <w:rPr>
          <w:rFonts w:ascii="PF Din Text Cond Pro Light" w:hAnsi="PF Din Text Cond Pro Light"/>
          <w:sz w:val="28"/>
          <w:szCs w:val="28"/>
        </w:rPr>
        <w:t xml:space="preserve"> </w:t>
      </w:r>
      <w:proofErr w:type="spellStart"/>
      <w:r w:rsidRPr="006D3FD4">
        <w:rPr>
          <w:rFonts w:ascii="PF Din Text Cond Pro Light" w:hAnsi="PF Din Text Cond Pro Light"/>
          <w:sz w:val="28"/>
          <w:szCs w:val="28"/>
        </w:rPr>
        <w:t>руб</w:t>
      </w:r>
      <w:proofErr w:type="spellEnd"/>
      <w:r w:rsidRPr="006D3FD4">
        <w:rPr>
          <w:rFonts w:ascii="PF Din Text Cond Pro Light" w:hAnsi="PF Din Text Cond Pro Light"/>
          <w:sz w:val="28"/>
          <w:szCs w:val="28"/>
        </w:rPr>
        <w:t>, по транспортному налогу 747 млн.</w:t>
      </w:r>
      <w:r w:rsidR="001241B9">
        <w:rPr>
          <w:rFonts w:ascii="PF Din Text Cond Pro Light" w:hAnsi="PF Din Text Cond Pro Light"/>
          <w:sz w:val="28"/>
          <w:szCs w:val="28"/>
        </w:rPr>
        <w:t xml:space="preserve"> </w:t>
      </w:r>
      <w:proofErr w:type="spellStart"/>
      <w:r w:rsidRPr="006D3FD4">
        <w:rPr>
          <w:rFonts w:ascii="PF Din Text Cond Pro Light" w:hAnsi="PF Din Text Cond Pro Light"/>
          <w:sz w:val="28"/>
          <w:szCs w:val="28"/>
        </w:rPr>
        <w:t>руб</w:t>
      </w:r>
      <w:proofErr w:type="spellEnd"/>
      <w:r w:rsidRPr="006D3FD4">
        <w:rPr>
          <w:rFonts w:ascii="PF Din Text Cond Pro Light" w:hAnsi="PF Din Text Cond Pro Light"/>
          <w:sz w:val="28"/>
          <w:szCs w:val="28"/>
        </w:rPr>
        <w:t>, по земельному налогу 177 млн.</w:t>
      </w:r>
      <w:r w:rsidR="001241B9">
        <w:rPr>
          <w:rFonts w:ascii="PF Din Text Cond Pro Light" w:hAnsi="PF Din Text Cond Pro Light"/>
          <w:sz w:val="28"/>
          <w:szCs w:val="28"/>
        </w:rPr>
        <w:t xml:space="preserve"> </w:t>
      </w:r>
      <w:r w:rsidRPr="006D3FD4">
        <w:rPr>
          <w:rFonts w:ascii="PF Din Text Cond Pro Light" w:hAnsi="PF Din Text Cond Pro Light"/>
          <w:sz w:val="28"/>
          <w:szCs w:val="28"/>
        </w:rPr>
        <w:t>руб.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>В целом по имущественным налогам в отношении физических лиц наблюдается уменьшение начислений за 2020 год по сравнению с 2019 годом на 75 млн. руб., или на 6,1%.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 xml:space="preserve">По налогу на имущество физических лиц снижение суммы начисленного налога (по отчетности) на 80,2 млн. руб. (или 25,3 %) произошло в связи с переходом на исчисление </w:t>
      </w:r>
      <w:r w:rsidR="001241B9">
        <w:rPr>
          <w:rFonts w:ascii="PF Din Text Cond Pro Light" w:hAnsi="PF Din Text Cond Pro Light"/>
          <w:sz w:val="28"/>
          <w:szCs w:val="28"/>
        </w:rPr>
        <w:t xml:space="preserve">налога исходя из его </w:t>
      </w:r>
      <w:r w:rsidRPr="006D3FD4">
        <w:rPr>
          <w:rFonts w:ascii="PF Din Text Cond Pro Light" w:hAnsi="PF Din Text Cond Pro Light"/>
          <w:sz w:val="28"/>
          <w:szCs w:val="28"/>
        </w:rPr>
        <w:t xml:space="preserve">кадастровой стоимости и применением в расчете налога за первый после перехода налоговый период понижающего коэффициента 0,2. 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>По земельному налогу отмечено снижение на 12 млн. руб. (или на 6,6%). Это связано с передачей земельных участков в муниципальную собственность, продажей физическими лицами земельных участков юридическим лицам, с уменьшением кадастровой стоимости объектов на основании решений судов или комиссий по рассмотрению споров о результатах определения кадастровой стоимости.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>По транспортному налогу наблюдаетс</w:t>
      </w:r>
      <w:r w:rsidR="00B66276">
        <w:rPr>
          <w:rFonts w:ascii="PF Din Text Cond Pro Light" w:hAnsi="PF Din Text Cond Pro Light"/>
          <w:sz w:val="28"/>
          <w:szCs w:val="28"/>
        </w:rPr>
        <w:t>я рост начисленных сумм налога</w:t>
      </w:r>
      <w:r w:rsidRPr="006D3FD4">
        <w:rPr>
          <w:rFonts w:ascii="PF Din Text Cond Pro Light" w:hAnsi="PF Din Text Cond Pro Light"/>
          <w:sz w:val="28"/>
          <w:szCs w:val="28"/>
        </w:rPr>
        <w:t xml:space="preserve"> на 17 млн. руб. (или на 2,3%). Основной причиной роста начислений по транспортному налогу за 2020 год является приобретение более мощных тр</w:t>
      </w:r>
      <w:r w:rsidR="00B66276">
        <w:rPr>
          <w:rFonts w:ascii="PF Din Text Cond Pro Light" w:hAnsi="PF Din Text Cond Pro Light"/>
          <w:sz w:val="28"/>
          <w:szCs w:val="28"/>
        </w:rPr>
        <w:t>анспортных сре</w:t>
      </w:r>
      <w:proofErr w:type="gramStart"/>
      <w:r w:rsidR="00B66276">
        <w:rPr>
          <w:rFonts w:ascii="PF Din Text Cond Pro Light" w:hAnsi="PF Din Text Cond Pro Light"/>
          <w:sz w:val="28"/>
          <w:szCs w:val="28"/>
        </w:rPr>
        <w:t>дств вл</w:t>
      </w:r>
      <w:proofErr w:type="gramEnd"/>
      <w:r w:rsidR="00B66276">
        <w:rPr>
          <w:rFonts w:ascii="PF Din Text Cond Pro Light" w:hAnsi="PF Din Text Cond Pro Light"/>
          <w:sz w:val="28"/>
          <w:szCs w:val="28"/>
        </w:rPr>
        <w:t>адельцами.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proofErr w:type="gramStart"/>
      <w:r w:rsidRPr="006D3FD4">
        <w:rPr>
          <w:rFonts w:ascii="PF Din Text Cond Pro Light" w:hAnsi="PF Din Text Cond Pro Light"/>
          <w:sz w:val="28"/>
          <w:szCs w:val="28"/>
        </w:rPr>
        <w:t>После массовых направлений налоговых уведомлений в адрес налогоплательщиков и проведенных мероприятий налоговыми органами по Курганской области по сроку уплаты 01.12.2021 налогоплательщиками оплачено 842 млн.</w:t>
      </w:r>
      <w:r w:rsidR="00B66276">
        <w:rPr>
          <w:rFonts w:ascii="PF Din Text Cond Pro Light" w:hAnsi="PF Din Text Cond Pro Light"/>
          <w:sz w:val="28"/>
          <w:szCs w:val="28"/>
        </w:rPr>
        <w:t xml:space="preserve"> </w:t>
      </w:r>
      <w:r w:rsidRPr="006D3FD4">
        <w:rPr>
          <w:rFonts w:ascii="PF Din Text Cond Pro Light" w:hAnsi="PF Din Text Cond Pro Light"/>
          <w:sz w:val="28"/>
          <w:szCs w:val="28"/>
        </w:rPr>
        <w:t>руб. (или 72% от начисленной суммы) в том числе: по имущественному налогу 167 млн.</w:t>
      </w:r>
      <w:r w:rsidR="00B66276">
        <w:rPr>
          <w:rFonts w:ascii="PF Din Text Cond Pro Light" w:hAnsi="PF Din Text Cond Pro Light"/>
          <w:sz w:val="28"/>
          <w:szCs w:val="28"/>
        </w:rPr>
        <w:t xml:space="preserve"> </w:t>
      </w:r>
      <w:proofErr w:type="spellStart"/>
      <w:r w:rsidR="00B66276">
        <w:rPr>
          <w:rFonts w:ascii="PF Din Text Cond Pro Light" w:hAnsi="PF Din Text Cond Pro Light"/>
          <w:sz w:val="28"/>
          <w:szCs w:val="28"/>
        </w:rPr>
        <w:t>руб</w:t>
      </w:r>
      <w:proofErr w:type="spellEnd"/>
      <w:r w:rsidR="00B66276">
        <w:rPr>
          <w:rFonts w:ascii="PF Din Text Cond Pro Light" w:hAnsi="PF Din Text Cond Pro Light"/>
          <w:sz w:val="28"/>
          <w:szCs w:val="28"/>
        </w:rPr>
        <w:t>,</w:t>
      </w:r>
      <w:r w:rsidRPr="006D3FD4">
        <w:rPr>
          <w:rFonts w:ascii="PF Din Text Cond Pro Light" w:hAnsi="PF Din Text Cond Pro Light"/>
          <w:sz w:val="28"/>
          <w:szCs w:val="28"/>
        </w:rPr>
        <w:t xml:space="preserve"> по транспортному налогу </w:t>
      </w:r>
      <w:r w:rsidR="00B66276">
        <w:rPr>
          <w:rFonts w:ascii="PF Din Text Cond Pro Light" w:hAnsi="PF Din Text Cond Pro Light"/>
          <w:sz w:val="28"/>
          <w:szCs w:val="28"/>
        </w:rPr>
        <w:t xml:space="preserve">- </w:t>
      </w:r>
      <w:r w:rsidRPr="006D3FD4">
        <w:rPr>
          <w:rFonts w:ascii="PF Din Text Cond Pro Light" w:hAnsi="PF Din Text Cond Pro Light"/>
          <w:sz w:val="28"/>
          <w:szCs w:val="28"/>
        </w:rPr>
        <w:t>555 млн.</w:t>
      </w:r>
      <w:r w:rsidR="00B66276">
        <w:rPr>
          <w:rFonts w:ascii="PF Din Text Cond Pro Light" w:hAnsi="PF Din Text Cond Pro Light"/>
          <w:sz w:val="28"/>
          <w:szCs w:val="28"/>
        </w:rPr>
        <w:t xml:space="preserve"> </w:t>
      </w:r>
      <w:proofErr w:type="spellStart"/>
      <w:r w:rsidRPr="006D3FD4">
        <w:rPr>
          <w:rFonts w:ascii="PF Din Text Cond Pro Light" w:hAnsi="PF Din Text Cond Pro Light"/>
          <w:sz w:val="28"/>
          <w:szCs w:val="28"/>
        </w:rPr>
        <w:t>руб</w:t>
      </w:r>
      <w:proofErr w:type="spellEnd"/>
      <w:r w:rsidRPr="006D3FD4">
        <w:rPr>
          <w:rFonts w:ascii="PF Din Text Cond Pro Light" w:hAnsi="PF Din Text Cond Pro Light"/>
          <w:sz w:val="28"/>
          <w:szCs w:val="28"/>
        </w:rPr>
        <w:t xml:space="preserve">, по земельному налогу </w:t>
      </w:r>
      <w:r w:rsidR="00B66276">
        <w:rPr>
          <w:rFonts w:ascii="PF Din Text Cond Pro Light" w:hAnsi="PF Din Text Cond Pro Light"/>
          <w:sz w:val="28"/>
          <w:szCs w:val="28"/>
        </w:rPr>
        <w:t xml:space="preserve">- </w:t>
      </w:r>
      <w:r w:rsidRPr="006D3FD4">
        <w:rPr>
          <w:rFonts w:ascii="PF Din Text Cond Pro Light" w:hAnsi="PF Din Text Cond Pro Light"/>
          <w:sz w:val="28"/>
          <w:szCs w:val="28"/>
        </w:rPr>
        <w:t>120 млн.</w:t>
      </w:r>
      <w:r w:rsidR="00B66276">
        <w:rPr>
          <w:rFonts w:ascii="PF Din Text Cond Pro Light" w:hAnsi="PF Din Text Cond Pro Light"/>
          <w:sz w:val="28"/>
          <w:szCs w:val="28"/>
        </w:rPr>
        <w:t xml:space="preserve"> </w:t>
      </w:r>
      <w:r w:rsidRPr="006D3FD4">
        <w:rPr>
          <w:rFonts w:ascii="PF Din Text Cond Pro Light" w:hAnsi="PF Din Text Cond Pro Light"/>
          <w:sz w:val="28"/>
          <w:szCs w:val="28"/>
        </w:rPr>
        <w:t>руб.</w:t>
      </w:r>
      <w:proofErr w:type="gramEnd"/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 xml:space="preserve">Наблюдается снижение поступлений по налогу на имущество физических лиц на 34,9 млн. руб., или на 13,9%, что обусловлено снижением начислений по налогу в связи с переходом на </w:t>
      </w:r>
      <w:r w:rsidR="00B66276">
        <w:rPr>
          <w:rFonts w:ascii="PF Din Text Cond Pro Light" w:hAnsi="PF Din Text Cond Pro Light"/>
          <w:sz w:val="28"/>
          <w:szCs w:val="28"/>
        </w:rPr>
        <w:t xml:space="preserve">исчисление налога исходя из его </w:t>
      </w:r>
      <w:r w:rsidRPr="006D3FD4">
        <w:rPr>
          <w:rFonts w:ascii="PF Din Text Cond Pro Light" w:hAnsi="PF Din Text Cond Pro Light"/>
          <w:sz w:val="28"/>
          <w:szCs w:val="28"/>
        </w:rPr>
        <w:t>кадастровой стоимости (применение вычетов по площади объекта, понижающий коэффициент 0,2 в первый год после перехода).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 xml:space="preserve">Поступления </w:t>
      </w:r>
      <w:r w:rsidR="00B66276">
        <w:rPr>
          <w:rFonts w:ascii="PF Din Text Cond Pro Light" w:hAnsi="PF Din Text Cond Pro Light"/>
          <w:sz w:val="28"/>
          <w:szCs w:val="28"/>
        </w:rPr>
        <w:t xml:space="preserve">в бюджет </w:t>
      </w:r>
      <w:r w:rsidRPr="006D3FD4">
        <w:rPr>
          <w:rFonts w:ascii="PF Din Text Cond Pro Light" w:hAnsi="PF Din Text Cond Pro Light"/>
          <w:sz w:val="28"/>
          <w:szCs w:val="28"/>
        </w:rPr>
        <w:t xml:space="preserve">по земельному налогу </w:t>
      </w:r>
      <w:r w:rsidR="00B66276">
        <w:rPr>
          <w:rFonts w:ascii="PF Din Text Cond Pro Light" w:hAnsi="PF Din Text Cond Pro Light"/>
          <w:sz w:val="28"/>
          <w:szCs w:val="28"/>
        </w:rPr>
        <w:t>физических лиц снизили</w:t>
      </w:r>
      <w:r w:rsidRPr="006D3FD4">
        <w:rPr>
          <w:rFonts w:ascii="PF Din Text Cond Pro Light" w:hAnsi="PF Din Text Cond Pro Light"/>
          <w:sz w:val="28"/>
          <w:szCs w:val="28"/>
        </w:rPr>
        <w:t>сь</w:t>
      </w:r>
      <w:r w:rsidR="004F2AF3">
        <w:rPr>
          <w:rFonts w:ascii="PF Din Text Cond Pro Light" w:hAnsi="PF Din Text Cond Pro Light"/>
          <w:sz w:val="28"/>
          <w:szCs w:val="28"/>
        </w:rPr>
        <w:t xml:space="preserve"> на 6,4 млн. руб. (на 3,7</w:t>
      </w:r>
      <w:r w:rsidRPr="006D3FD4">
        <w:rPr>
          <w:rFonts w:ascii="PF Din Text Cond Pro Light" w:hAnsi="PF Din Text Cond Pro Light"/>
          <w:sz w:val="28"/>
          <w:szCs w:val="28"/>
        </w:rPr>
        <w:t>%</w:t>
      </w:r>
      <w:r w:rsidR="004F2AF3">
        <w:rPr>
          <w:rFonts w:ascii="PF Din Text Cond Pro Light" w:hAnsi="PF Din Text Cond Pro Light"/>
          <w:sz w:val="28"/>
          <w:szCs w:val="28"/>
        </w:rPr>
        <w:t>)</w:t>
      </w:r>
      <w:r w:rsidRPr="006D3FD4">
        <w:rPr>
          <w:rFonts w:ascii="PF Din Text Cond Pro Light" w:hAnsi="PF Din Text Cond Pro Light"/>
          <w:sz w:val="28"/>
          <w:szCs w:val="28"/>
        </w:rPr>
        <w:t xml:space="preserve">. </w:t>
      </w:r>
      <w:r w:rsidR="004F2AF3">
        <w:rPr>
          <w:rFonts w:ascii="PF Din Text Cond Pro Light" w:hAnsi="PF Din Text Cond Pro Light"/>
          <w:sz w:val="28"/>
          <w:szCs w:val="28"/>
        </w:rPr>
        <w:t>Основной п</w:t>
      </w:r>
      <w:r w:rsidRPr="006D3FD4">
        <w:rPr>
          <w:rFonts w:ascii="PF Din Text Cond Pro Light" w:hAnsi="PF Din Text Cond Pro Light"/>
          <w:sz w:val="28"/>
          <w:szCs w:val="28"/>
        </w:rPr>
        <w:t>ричин</w:t>
      </w:r>
      <w:r w:rsidR="004F2AF3">
        <w:rPr>
          <w:rFonts w:ascii="PF Din Text Cond Pro Light" w:hAnsi="PF Din Text Cond Pro Light"/>
          <w:sz w:val="28"/>
          <w:szCs w:val="28"/>
        </w:rPr>
        <w:t>ой</w:t>
      </w:r>
      <w:r w:rsidRPr="006D3FD4">
        <w:rPr>
          <w:rFonts w:ascii="PF Din Text Cond Pro Light" w:hAnsi="PF Din Text Cond Pro Light"/>
          <w:sz w:val="28"/>
          <w:szCs w:val="28"/>
        </w:rPr>
        <w:t xml:space="preserve"> снижения поступлений </w:t>
      </w:r>
      <w:r w:rsidR="004F2AF3">
        <w:rPr>
          <w:rFonts w:ascii="PF Din Text Cond Pro Light" w:hAnsi="PF Din Text Cond Pro Light"/>
          <w:sz w:val="28"/>
          <w:szCs w:val="28"/>
        </w:rPr>
        <w:t xml:space="preserve">стало </w:t>
      </w:r>
      <w:r w:rsidRPr="006D3FD4">
        <w:rPr>
          <w:rFonts w:ascii="PF Din Text Cond Pro Light" w:hAnsi="PF Din Text Cond Pro Light"/>
          <w:sz w:val="28"/>
          <w:szCs w:val="28"/>
        </w:rPr>
        <w:t xml:space="preserve">оспаривание кадастровой стоимости </w:t>
      </w:r>
      <w:r w:rsidR="004F2AF3">
        <w:rPr>
          <w:rFonts w:ascii="PF Din Text Cond Pro Light" w:hAnsi="PF Din Text Cond Pro Light"/>
          <w:sz w:val="28"/>
          <w:szCs w:val="28"/>
        </w:rPr>
        <w:t xml:space="preserve">объектов недвижимости </w:t>
      </w:r>
      <w:r w:rsidRPr="006D3FD4">
        <w:rPr>
          <w:rFonts w:ascii="PF Din Text Cond Pro Light" w:hAnsi="PF Din Text Cond Pro Light"/>
          <w:sz w:val="28"/>
          <w:szCs w:val="28"/>
        </w:rPr>
        <w:t>физическими лицами</w:t>
      </w:r>
      <w:r w:rsidR="004F2AF3">
        <w:rPr>
          <w:rFonts w:ascii="PF Din Text Cond Pro Light" w:hAnsi="PF Din Text Cond Pro Light"/>
          <w:sz w:val="28"/>
          <w:szCs w:val="28"/>
        </w:rPr>
        <w:t>.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>После срока уплаты налогов 01.12.2022 задолженность по имущественным налога</w:t>
      </w:r>
      <w:r w:rsidR="004F2AF3">
        <w:rPr>
          <w:rFonts w:ascii="PF Din Text Cond Pro Light" w:hAnsi="PF Din Text Cond Pro Light"/>
          <w:sz w:val="28"/>
          <w:szCs w:val="28"/>
        </w:rPr>
        <w:t>м</w:t>
      </w:r>
      <w:r w:rsidRPr="006D3FD4">
        <w:rPr>
          <w:rFonts w:ascii="PF Din Text Cond Pro Light" w:hAnsi="PF Din Text Cond Pro Light"/>
          <w:sz w:val="28"/>
          <w:szCs w:val="28"/>
        </w:rPr>
        <w:t xml:space="preserve"> на 01.06.2022 года составляет 473 млн. руб</w:t>
      </w:r>
      <w:r w:rsidR="004F2AF3">
        <w:rPr>
          <w:rFonts w:ascii="PF Din Text Cond Pro Light" w:hAnsi="PF Din Text Cond Pro Light"/>
          <w:sz w:val="28"/>
          <w:szCs w:val="28"/>
        </w:rPr>
        <w:t>.,</w:t>
      </w:r>
      <w:r w:rsidRPr="006D3FD4">
        <w:rPr>
          <w:rFonts w:ascii="PF Din Text Cond Pro Light" w:hAnsi="PF Din Text Cond Pro Light"/>
          <w:sz w:val="28"/>
          <w:szCs w:val="28"/>
        </w:rPr>
        <w:t xml:space="preserve"> в т.</w:t>
      </w:r>
      <w:r w:rsidR="004F2AF3">
        <w:rPr>
          <w:rFonts w:ascii="PF Din Text Cond Pro Light" w:hAnsi="PF Din Text Cond Pro Light"/>
          <w:sz w:val="28"/>
          <w:szCs w:val="28"/>
        </w:rPr>
        <w:t xml:space="preserve"> </w:t>
      </w:r>
      <w:r w:rsidRPr="006D3FD4">
        <w:rPr>
          <w:rFonts w:ascii="PF Din Text Cond Pro Light" w:hAnsi="PF Din Text Cond Pro Light"/>
          <w:sz w:val="28"/>
          <w:szCs w:val="28"/>
        </w:rPr>
        <w:t>ч:</w:t>
      </w:r>
      <w:r w:rsidR="004F2AF3">
        <w:rPr>
          <w:rFonts w:ascii="PF Din Text Cond Pro Light" w:hAnsi="PF Din Text Cond Pro Light"/>
          <w:sz w:val="28"/>
          <w:szCs w:val="28"/>
        </w:rPr>
        <w:t xml:space="preserve"> по</w:t>
      </w:r>
      <w:r w:rsidRPr="006D3FD4">
        <w:rPr>
          <w:rFonts w:ascii="PF Din Text Cond Pro Light" w:hAnsi="PF Din Text Cond Pro Light"/>
          <w:sz w:val="28"/>
          <w:szCs w:val="28"/>
        </w:rPr>
        <w:t xml:space="preserve"> </w:t>
      </w:r>
      <w:r w:rsidR="004F2AF3">
        <w:rPr>
          <w:rFonts w:ascii="PF Din Text Cond Pro Light" w:hAnsi="PF Din Text Cond Pro Light"/>
          <w:sz w:val="28"/>
          <w:szCs w:val="28"/>
        </w:rPr>
        <w:t xml:space="preserve">налогу на имущество </w:t>
      </w:r>
      <w:r w:rsidRPr="006D3FD4">
        <w:rPr>
          <w:rFonts w:ascii="PF Din Text Cond Pro Light" w:hAnsi="PF Din Text Cond Pro Light"/>
          <w:sz w:val="28"/>
          <w:szCs w:val="28"/>
        </w:rPr>
        <w:t>- 103 млн.</w:t>
      </w:r>
      <w:r w:rsidR="004F2AF3">
        <w:rPr>
          <w:rFonts w:ascii="PF Din Text Cond Pro Light" w:hAnsi="PF Din Text Cond Pro Light"/>
          <w:sz w:val="28"/>
          <w:szCs w:val="28"/>
        </w:rPr>
        <w:t xml:space="preserve"> </w:t>
      </w:r>
      <w:r w:rsidRPr="006D3FD4">
        <w:rPr>
          <w:rFonts w:ascii="PF Din Text Cond Pro Light" w:hAnsi="PF Din Text Cond Pro Light"/>
          <w:sz w:val="28"/>
          <w:szCs w:val="28"/>
        </w:rPr>
        <w:t>руб</w:t>
      </w:r>
      <w:r w:rsidR="004F2AF3">
        <w:rPr>
          <w:rFonts w:ascii="PF Din Text Cond Pro Light" w:hAnsi="PF Din Text Cond Pro Light"/>
          <w:sz w:val="28"/>
          <w:szCs w:val="28"/>
        </w:rPr>
        <w:t>.</w:t>
      </w:r>
      <w:r w:rsidRPr="006D3FD4">
        <w:rPr>
          <w:rFonts w:ascii="PF Din Text Cond Pro Light" w:hAnsi="PF Din Text Cond Pro Light"/>
          <w:sz w:val="28"/>
          <w:szCs w:val="28"/>
        </w:rPr>
        <w:t xml:space="preserve">, </w:t>
      </w:r>
      <w:r w:rsidR="004F2AF3">
        <w:rPr>
          <w:rFonts w:ascii="PF Din Text Cond Pro Light" w:hAnsi="PF Din Text Cond Pro Light"/>
          <w:sz w:val="28"/>
          <w:szCs w:val="28"/>
        </w:rPr>
        <w:t>по земельному налогу</w:t>
      </w:r>
      <w:r w:rsidRPr="006D3FD4">
        <w:rPr>
          <w:rFonts w:ascii="PF Din Text Cond Pro Light" w:hAnsi="PF Din Text Cond Pro Light"/>
          <w:sz w:val="28"/>
          <w:szCs w:val="28"/>
        </w:rPr>
        <w:t xml:space="preserve"> – 66 млн.</w:t>
      </w:r>
      <w:r w:rsidR="004F2AF3">
        <w:rPr>
          <w:rFonts w:ascii="PF Din Text Cond Pro Light" w:hAnsi="PF Din Text Cond Pro Light"/>
          <w:sz w:val="28"/>
          <w:szCs w:val="28"/>
        </w:rPr>
        <w:t xml:space="preserve"> </w:t>
      </w:r>
      <w:r w:rsidRPr="006D3FD4">
        <w:rPr>
          <w:rFonts w:ascii="PF Din Text Cond Pro Light" w:hAnsi="PF Din Text Cond Pro Light"/>
          <w:sz w:val="28"/>
          <w:szCs w:val="28"/>
        </w:rPr>
        <w:t>руб</w:t>
      </w:r>
      <w:r w:rsidR="004F2AF3">
        <w:rPr>
          <w:rFonts w:ascii="PF Din Text Cond Pro Light" w:hAnsi="PF Din Text Cond Pro Light"/>
          <w:sz w:val="28"/>
          <w:szCs w:val="28"/>
        </w:rPr>
        <w:t>.</w:t>
      </w:r>
      <w:r w:rsidRPr="006D3FD4">
        <w:rPr>
          <w:rFonts w:ascii="PF Din Text Cond Pro Light" w:hAnsi="PF Din Text Cond Pro Light"/>
          <w:sz w:val="28"/>
          <w:szCs w:val="28"/>
        </w:rPr>
        <w:t xml:space="preserve">, </w:t>
      </w:r>
      <w:r w:rsidR="004F2AF3">
        <w:rPr>
          <w:rFonts w:ascii="PF Din Text Cond Pro Light" w:hAnsi="PF Din Text Cond Pro Light"/>
          <w:sz w:val="28"/>
          <w:szCs w:val="28"/>
        </w:rPr>
        <w:t xml:space="preserve">по </w:t>
      </w:r>
      <w:r w:rsidRPr="006D3FD4">
        <w:rPr>
          <w:rFonts w:ascii="PF Din Text Cond Pro Light" w:hAnsi="PF Din Text Cond Pro Light"/>
          <w:sz w:val="28"/>
          <w:szCs w:val="28"/>
        </w:rPr>
        <w:t>транспортн</w:t>
      </w:r>
      <w:r w:rsidR="004F2AF3">
        <w:rPr>
          <w:rFonts w:ascii="PF Din Text Cond Pro Light" w:hAnsi="PF Din Text Cond Pro Light"/>
          <w:sz w:val="28"/>
          <w:szCs w:val="28"/>
        </w:rPr>
        <w:t>ому</w:t>
      </w:r>
      <w:r w:rsidRPr="006D3FD4">
        <w:rPr>
          <w:rFonts w:ascii="PF Din Text Cond Pro Light" w:hAnsi="PF Din Text Cond Pro Light"/>
          <w:sz w:val="28"/>
          <w:szCs w:val="28"/>
        </w:rPr>
        <w:t xml:space="preserve"> налог</w:t>
      </w:r>
      <w:r w:rsidR="004F2AF3">
        <w:rPr>
          <w:rFonts w:ascii="PF Din Text Cond Pro Light" w:hAnsi="PF Din Text Cond Pro Light"/>
          <w:sz w:val="28"/>
          <w:szCs w:val="28"/>
        </w:rPr>
        <w:t>у</w:t>
      </w:r>
      <w:r w:rsidRPr="006D3FD4">
        <w:rPr>
          <w:rFonts w:ascii="PF Din Text Cond Pro Light" w:hAnsi="PF Din Text Cond Pro Light"/>
          <w:sz w:val="28"/>
          <w:szCs w:val="28"/>
        </w:rPr>
        <w:t xml:space="preserve"> - 304 млн.</w:t>
      </w:r>
      <w:r w:rsidR="004F2AF3">
        <w:rPr>
          <w:rFonts w:ascii="PF Din Text Cond Pro Light" w:hAnsi="PF Din Text Cond Pro Light"/>
          <w:sz w:val="28"/>
          <w:szCs w:val="28"/>
        </w:rPr>
        <w:t xml:space="preserve"> </w:t>
      </w:r>
      <w:r w:rsidRPr="006D3FD4">
        <w:rPr>
          <w:rFonts w:ascii="PF Din Text Cond Pro Light" w:hAnsi="PF Din Text Cond Pro Light"/>
          <w:sz w:val="28"/>
          <w:szCs w:val="28"/>
        </w:rPr>
        <w:t>руб.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proofErr w:type="gramStart"/>
      <w:r w:rsidRPr="006D3FD4">
        <w:rPr>
          <w:rFonts w:ascii="PF Din Text Cond Pro Light" w:hAnsi="PF Din Text Cond Pro Light"/>
          <w:sz w:val="28"/>
          <w:szCs w:val="28"/>
        </w:rPr>
        <w:t>В декабре 2021 года и 1 кв</w:t>
      </w:r>
      <w:r w:rsidR="004F2AF3">
        <w:rPr>
          <w:rFonts w:ascii="PF Din Text Cond Pro Light" w:hAnsi="PF Din Text Cond Pro Light"/>
          <w:sz w:val="28"/>
          <w:szCs w:val="28"/>
        </w:rPr>
        <w:t>артале</w:t>
      </w:r>
      <w:r w:rsidRPr="006D3FD4">
        <w:rPr>
          <w:rFonts w:ascii="PF Din Text Cond Pro Light" w:hAnsi="PF Din Text Cond Pro Light"/>
          <w:sz w:val="28"/>
          <w:szCs w:val="28"/>
        </w:rPr>
        <w:t xml:space="preserve"> 2022 года </w:t>
      </w:r>
      <w:r w:rsidR="004F2AF3">
        <w:rPr>
          <w:rFonts w:ascii="PF Din Text Cond Pro Light" w:hAnsi="PF Din Text Cond Pro Light"/>
          <w:sz w:val="28"/>
          <w:szCs w:val="28"/>
        </w:rPr>
        <w:t xml:space="preserve">налоговыми органами Курганской области </w:t>
      </w:r>
      <w:r w:rsidRPr="006D3FD4">
        <w:rPr>
          <w:rFonts w:ascii="PF Din Text Cond Pro Light" w:hAnsi="PF Din Text Cond Pro Light"/>
          <w:sz w:val="28"/>
          <w:szCs w:val="28"/>
        </w:rPr>
        <w:t xml:space="preserve">направлено 78 835 требований </w:t>
      </w:r>
      <w:r w:rsidR="004F2AF3">
        <w:rPr>
          <w:rFonts w:ascii="PF Din Text Cond Pro Light" w:hAnsi="PF Din Text Cond Pro Light"/>
          <w:sz w:val="28"/>
          <w:szCs w:val="28"/>
        </w:rPr>
        <w:t xml:space="preserve">об уплате имущественных налогов на общую </w:t>
      </w:r>
      <w:r w:rsidRPr="006D3FD4">
        <w:rPr>
          <w:rFonts w:ascii="PF Din Text Cond Pro Light" w:hAnsi="PF Din Text Cond Pro Light"/>
          <w:sz w:val="28"/>
          <w:szCs w:val="28"/>
        </w:rPr>
        <w:t>сумм</w:t>
      </w:r>
      <w:r w:rsidR="004F2AF3">
        <w:rPr>
          <w:rFonts w:ascii="PF Din Text Cond Pro Light" w:hAnsi="PF Din Text Cond Pro Light"/>
          <w:sz w:val="28"/>
          <w:szCs w:val="28"/>
        </w:rPr>
        <w:t>у</w:t>
      </w:r>
      <w:r w:rsidRPr="006D3FD4">
        <w:rPr>
          <w:rFonts w:ascii="PF Din Text Cond Pro Light" w:hAnsi="PF Din Text Cond Pro Light"/>
          <w:sz w:val="28"/>
          <w:szCs w:val="28"/>
        </w:rPr>
        <w:t xml:space="preserve"> задолженности 239 млн. руб.</w:t>
      </w:r>
      <w:r w:rsidR="00BB4C50">
        <w:rPr>
          <w:rFonts w:ascii="PF Din Text Cond Pro Light" w:hAnsi="PF Din Text Cond Pro Light"/>
          <w:sz w:val="28"/>
          <w:szCs w:val="28"/>
        </w:rPr>
        <w:t xml:space="preserve"> </w:t>
      </w:r>
      <w:r w:rsidRPr="00BB4C50">
        <w:rPr>
          <w:rFonts w:ascii="PF Din Text Cond Pro Light" w:hAnsi="PF Din Text Cond Pro Light"/>
          <w:sz w:val="28"/>
          <w:szCs w:val="28"/>
        </w:rPr>
        <w:t>После</w:t>
      </w:r>
      <w:r w:rsidRPr="006D3FD4">
        <w:rPr>
          <w:rFonts w:ascii="PF Din Text Cond Pro Light" w:hAnsi="PF Din Text Cond Pro Light"/>
          <w:sz w:val="28"/>
          <w:szCs w:val="28"/>
        </w:rPr>
        <w:t xml:space="preserve"> получения требований об уплате налогов налогоп</w:t>
      </w:r>
      <w:r w:rsidR="00BB4C50">
        <w:rPr>
          <w:rFonts w:ascii="PF Din Text Cond Pro Light" w:hAnsi="PF Din Text Cond Pro Light"/>
          <w:sz w:val="28"/>
          <w:szCs w:val="28"/>
        </w:rPr>
        <w:t>лательщиками произведена оплата задолженности</w:t>
      </w:r>
      <w:r w:rsidRPr="006D3FD4">
        <w:rPr>
          <w:rFonts w:ascii="PF Din Text Cond Pro Light" w:hAnsi="PF Din Text Cond Pro Light"/>
          <w:sz w:val="28"/>
          <w:szCs w:val="28"/>
        </w:rPr>
        <w:t xml:space="preserve"> в размере  37 млн. руб. (или 15% от </w:t>
      </w:r>
      <w:r w:rsidR="00BB4C50">
        <w:rPr>
          <w:rFonts w:ascii="PF Din Text Cond Pro Light" w:hAnsi="PF Din Text Cond Pro Light"/>
          <w:sz w:val="28"/>
          <w:szCs w:val="28"/>
        </w:rPr>
        <w:t xml:space="preserve">суммы, обозначенной в </w:t>
      </w:r>
      <w:r w:rsidRPr="006D3FD4">
        <w:rPr>
          <w:rFonts w:ascii="PF Din Text Cond Pro Light" w:hAnsi="PF Din Text Cond Pro Light"/>
          <w:sz w:val="28"/>
          <w:szCs w:val="28"/>
        </w:rPr>
        <w:t>направленных требовани</w:t>
      </w:r>
      <w:r w:rsidR="00BB4C50">
        <w:rPr>
          <w:rFonts w:ascii="PF Din Text Cond Pro Light" w:hAnsi="PF Din Text Cond Pro Light"/>
          <w:sz w:val="28"/>
          <w:szCs w:val="28"/>
        </w:rPr>
        <w:t>ях</w:t>
      </w:r>
      <w:r w:rsidRPr="006D3FD4">
        <w:rPr>
          <w:rFonts w:ascii="PF Din Text Cond Pro Light" w:hAnsi="PF Din Text Cond Pro Light"/>
          <w:sz w:val="28"/>
          <w:szCs w:val="28"/>
        </w:rPr>
        <w:t>).</w:t>
      </w:r>
      <w:proofErr w:type="gramEnd"/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>В случае н</w:t>
      </w:r>
      <w:r w:rsidR="00BB4C50">
        <w:rPr>
          <w:rFonts w:ascii="PF Din Text Cond Pro Light" w:hAnsi="PF Din Text Cond Pro Light"/>
          <w:sz w:val="28"/>
          <w:szCs w:val="28"/>
        </w:rPr>
        <w:t xml:space="preserve">еисполнения налогоплательщиком </w:t>
      </w:r>
      <w:r w:rsidRPr="006D3FD4">
        <w:rPr>
          <w:rFonts w:ascii="PF Din Text Cond Pro Light" w:hAnsi="PF Din Text Cond Pro Light"/>
          <w:sz w:val="28"/>
          <w:szCs w:val="28"/>
        </w:rPr>
        <w:t xml:space="preserve">требования в срок, установленный для добровольного погашения задолженности, предпринимаются меры по взысканию задолженности в соответствии со ст.48 НК РФ. </w:t>
      </w:r>
    </w:p>
    <w:p w:rsidR="006D3FD4" w:rsidRPr="006D3FD4" w:rsidRDefault="00BB4C50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proofErr w:type="gramStart"/>
      <w:r>
        <w:rPr>
          <w:rFonts w:ascii="PF Din Text Cond Pro Light" w:hAnsi="PF Din Text Cond Pro Light"/>
          <w:sz w:val="28"/>
          <w:szCs w:val="28"/>
        </w:rPr>
        <w:lastRenderedPageBreak/>
        <w:t>Если в</w:t>
      </w:r>
      <w:r w:rsidR="006D3FD4" w:rsidRPr="006D3FD4">
        <w:rPr>
          <w:rFonts w:ascii="PF Din Text Cond Pro Light" w:hAnsi="PF Din Text Cond Pro Light"/>
          <w:sz w:val="28"/>
          <w:szCs w:val="28"/>
        </w:rPr>
        <w:t xml:space="preserve"> течени</w:t>
      </w:r>
      <w:r>
        <w:rPr>
          <w:rFonts w:ascii="PF Din Text Cond Pro Light" w:hAnsi="PF Din Text Cond Pro Light"/>
          <w:sz w:val="28"/>
          <w:szCs w:val="28"/>
        </w:rPr>
        <w:t>е</w:t>
      </w:r>
      <w:r w:rsidR="006D3FD4" w:rsidRPr="006D3FD4">
        <w:rPr>
          <w:rFonts w:ascii="PF Din Text Cond Pro Light" w:hAnsi="PF Din Text Cond Pro Light"/>
          <w:sz w:val="28"/>
          <w:szCs w:val="28"/>
        </w:rPr>
        <w:t xml:space="preserve"> 3 лет со дня истечения срока исполнения самого раннего требования об уплате налога при расчете общей суммы налога, подлежащей взысканию с физического лица, такая сумма превысила 10 000 рублей и если по истечении 3 лет не превысила 10 000 рублей, налоговый орган </w:t>
      </w:r>
      <w:r>
        <w:rPr>
          <w:rFonts w:ascii="PF Din Text Cond Pro Light" w:hAnsi="PF Din Text Cond Pro Light"/>
          <w:sz w:val="28"/>
          <w:szCs w:val="28"/>
        </w:rPr>
        <w:t xml:space="preserve">в течение 6 лет </w:t>
      </w:r>
      <w:r w:rsidR="006D3FD4" w:rsidRPr="006D3FD4">
        <w:rPr>
          <w:rFonts w:ascii="PF Din Text Cond Pro Light" w:hAnsi="PF Din Text Cond Pro Light"/>
          <w:sz w:val="28"/>
          <w:szCs w:val="28"/>
        </w:rPr>
        <w:t xml:space="preserve">обращается </w:t>
      </w:r>
      <w:r w:rsidR="00795292">
        <w:rPr>
          <w:rFonts w:ascii="PF Din Text Cond Pro Light" w:hAnsi="PF Din Text Cond Pro Light"/>
          <w:sz w:val="28"/>
          <w:szCs w:val="28"/>
        </w:rPr>
        <w:t>в суд с заявлением о взыскании.</w:t>
      </w:r>
      <w:proofErr w:type="gramEnd"/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>На 01.06.2022 в соответствии со ст. 48 НК РФ мировым судьям направлено 11 449 заявлений о вынесении судебного приказа на сумму 288 млн. руб. От мировых судей  поступило 7 131 судебных акта (судебных приказов, исполнительных листов) на сумму 89 млн. руб.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 xml:space="preserve">После поступления исполнительных документов в налоговый орган в соответствии с ч. 1, 2 ст. 30 Федерального закона от 02.10.2007  №229-ФЗ «Об исполнительном производстве»  они передаются на взыскание в службу судебных приставов. На 01.06.2022 года  в территориальные подразделения службы судебных приставов по Курганской области направлено на взыскание – 6 995 исполнительных документов </w:t>
      </w:r>
      <w:r w:rsidR="00162D16">
        <w:rPr>
          <w:rFonts w:ascii="PF Din Text Cond Pro Light" w:hAnsi="PF Din Text Cond Pro Light"/>
          <w:sz w:val="28"/>
          <w:szCs w:val="28"/>
        </w:rPr>
        <w:t>на общую сумму – 73 млн. руб. (</w:t>
      </w:r>
      <w:r w:rsidRPr="006D3FD4">
        <w:rPr>
          <w:rFonts w:ascii="PF Din Text Cond Pro Light" w:hAnsi="PF Din Text Cond Pro Light"/>
          <w:sz w:val="28"/>
          <w:szCs w:val="28"/>
        </w:rPr>
        <w:t>погашено 25 млн.</w:t>
      </w:r>
      <w:r w:rsidR="00162D16">
        <w:rPr>
          <w:rFonts w:ascii="PF Din Text Cond Pro Light" w:hAnsi="PF Din Text Cond Pro Light"/>
          <w:sz w:val="28"/>
          <w:szCs w:val="28"/>
        </w:rPr>
        <w:t xml:space="preserve"> </w:t>
      </w:r>
      <w:proofErr w:type="spellStart"/>
      <w:r w:rsidRPr="006D3FD4">
        <w:rPr>
          <w:rFonts w:ascii="PF Din Text Cond Pro Light" w:hAnsi="PF Din Text Cond Pro Light"/>
          <w:sz w:val="28"/>
          <w:szCs w:val="28"/>
        </w:rPr>
        <w:t>руб</w:t>
      </w:r>
      <w:proofErr w:type="spellEnd"/>
      <w:r w:rsidRPr="006D3FD4">
        <w:rPr>
          <w:rFonts w:ascii="PF Din Text Cond Pro Light" w:hAnsi="PF Din Text Cond Pro Light"/>
          <w:sz w:val="28"/>
          <w:szCs w:val="28"/>
        </w:rPr>
        <w:t xml:space="preserve"> или 34%)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proofErr w:type="gramStart"/>
      <w:r w:rsidRPr="006D3FD4">
        <w:rPr>
          <w:rFonts w:ascii="PF Din Text Cond Pro Light" w:hAnsi="PF Din Text Cond Pro Light"/>
          <w:sz w:val="28"/>
          <w:szCs w:val="28"/>
        </w:rPr>
        <w:t xml:space="preserve">Также Управлением до направления в </w:t>
      </w:r>
      <w:r w:rsidR="00162D16">
        <w:rPr>
          <w:rFonts w:ascii="PF Din Text Cond Pro Light" w:hAnsi="PF Din Text Cond Pro Light"/>
          <w:sz w:val="28"/>
          <w:szCs w:val="28"/>
        </w:rPr>
        <w:t>службу судебных приставов</w:t>
      </w:r>
      <w:r w:rsidRPr="006D3FD4">
        <w:rPr>
          <w:rFonts w:ascii="PF Din Text Cond Pro Light" w:hAnsi="PF Din Text Cond Pro Light"/>
          <w:sz w:val="28"/>
          <w:szCs w:val="28"/>
        </w:rPr>
        <w:t xml:space="preserve"> судебного приказа проводится анализ должников, в результате чего в адрес кредитных организаций, Пен</w:t>
      </w:r>
      <w:r w:rsidR="00162D16">
        <w:rPr>
          <w:rFonts w:ascii="PF Din Text Cond Pro Light" w:hAnsi="PF Din Text Cond Pro Light"/>
          <w:sz w:val="28"/>
          <w:szCs w:val="28"/>
        </w:rPr>
        <w:t>сионный фонд РФ направлено 509 исполнительных документов</w:t>
      </w:r>
      <w:r w:rsidRPr="006D3FD4">
        <w:rPr>
          <w:rFonts w:ascii="PF Din Text Cond Pro Light" w:hAnsi="PF Din Text Cond Pro Light"/>
          <w:sz w:val="28"/>
          <w:szCs w:val="28"/>
        </w:rPr>
        <w:t xml:space="preserve"> на сумму 1</w:t>
      </w:r>
      <w:r w:rsidR="00162D16">
        <w:rPr>
          <w:rFonts w:ascii="PF Din Text Cond Pro Light" w:hAnsi="PF Din Text Cond Pro Light"/>
          <w:sz w:val="28"/>
          <w:szCs w:val="28"/>
        </w:rPr>
        <w:t>,</w:t>
      </w:r>
      <w:r w:rsidRPr="006D3FD4">
        <w:rPr>
          <w:rFonts w:ascii="PF Din Text Cond Pro Light" w:hAnsi="PF Din Text Cond Pro Light"/>
          <w:sz w:val="28"/>
          <w:szCs w:val="28"/>
        </w:rPr>
        <w:t xml:space="preserve">5 млн. руб. </w:t>
      </w:r>
      <w:r w:rsidR="00162D16">
        <w:rPr>
          <w:rFonts w:ascii="PF Din Text Cond Pro Light" w:hAnsi="PF Din Text Cond Pro Light"/>
          <w:sz w:val="28"/>
          <w:szCs w:val="28"/>
        </w:rPr>
        <w:t xml:space="preserve">     </w:t>
      </w:r>
      <w:r w:rsidRPr="006D3FD4">
        <w:rPr>
          <w:rFonts w:ascii="PF Din Text Cond Pro Light" w:hAnsi="PF Din Text Cond Pro Light"/>
          <w:sz w:val="28"/>
          <w:szCs w:val="28"/>
        </w:rPr>
        <w:t>По результатам проведенной работы произведено удержание на текущую дату в размере 825 тыс. руб., что составляет 55% от общей суммы направленных исполнительных документов.</w:t>
      </w:r>
      <w:proofErr w:type="gramEnd"/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 xml:space="preserve">На текущую дату на исполнении в территориальных подразделениях </w:t>
      </w:r>
      <w:r w:rsidR="00162D16">
        <w:rPr>
          <w:rFonts w:ascii="PF Din Text Cond Pro Light" w:hAnsi="PF Din Text Cond Pro Light"/>
          <w:sz w:val="28"/>
          <w:szCs w:val="28"/>
        </w:rPr>
        <w:t>службы судебных приставов</w:t>
      </w:r>
      <w:r w:rsidRPr="006D3FD4">
        <w:rPr>
          <w:rFonts w:ascii="PF Din Text Cond Pro Light" w:hAnsi="PF Din Text Cond Pro Light"/>
          <w:sz w:val="28"/>
          <w:szCs w:val="28"/>
        </w:rPr>
        <w:t xml:space="preserve"> по К</w:t>
      </w:r>
      <w:r w:rsidR="00162D16">
        <w:rPr>
          <w:rFonts w:ascii="PF Din Text Cond Pro Light" w:hAnsi="PF Din Text Cond Pro Light"/>
          <w:sz w:val="28"/>
          <w:szCs w:val="28"/>
        </w:rPr>
        <w:t>урганской области находятся  12900 должников (или 19</w:t>
      </w:r>
      <w:r w:rsidRPr="006D3FD4">
        <w:rPr>
          <w:rFonts w:ascii="PF Din Text Cond Pro Light" w:hAnsi="PF Din Text Cond Pro Light"/>
          <w:sz w:val="28"/>
          <w:szCs w:val="28"/>
        </w:rPr>
        <w:t>510 исполнительных производств) с суммой задолженности 279 млн.</w:t>
      </w:r>
      <w:r w:rsidR="00162D16">
        <w:rPr>
          <w:rFonts w:ascii="PF Din Text Cond Pro Light" w:hAnsi="PF Din Text Cond Pro Light"/>
          <w:sz w:val="28"/>
          <w:szCs w:val="28"/>
        </w:rPr>
        <w:t xml:space="preserve"> </w:t>
      </w:r>
      <w:r w:rsidRPr="006D3FD4">
        <w:rPr>
          <w:rFonts w:ascii="PF Din Text Cond Pro Light" w:hAnsi="PF Din Text Cond Pro Light"/>
          <w:sz w:val="28"/>
          <w:szCs w:val="28"/>
        </w:rPr>
        <w:t>руб.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>В целях повышения эффективности взыскания задолженности по имущественным налогам Управлением проводится следующая работа: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>1.</w:t>
      </w:r>
      <w:r w:rsidRPr="006D3FD4">
        <w:rPr>
          <w:rFonts w:ascii="PF Din Text Cond Pro Light" w:hAnsi="PF Din Text Cond Pro Light"/>
          <w:sz w:val="28"/>
          <w:szCs w:val="28"/>
        </w:rPr>
        <w:tab/>
      </w:r>
      <w:r w:rsidR="00162D16">
        <w:rPr>
          <w:rFonts w:ascii="PF Din Text Cond Pro Light" w:hAnsi="PF Din Text Cond Pro Light"/>
          <w:sz w:val="28"/>
          <w:szCs w:val="28"/>
        </w:rPr>
        <w:t>Информационно-</w:t>
      </w:r>
      <w:r w:rsidRPr="006D3FD4">
        <w:rPr>
          <w:rFonts w:ascii="PF Din Text Cond Pro Light" w:hAnsi="PF Din Text Cond Pro Light"/>
          <w:sz w:val="28"/>
          <w:szCs w:val="28"/>
        </w:rPr>
        <w:t>разъяснительная работа</w:t>
      </w:r>
      <w:r w:rsidR="00162D16">
        <w:rPr>
          <w:rFonts w:ascii="PF Din Text Cond Pro Light" w:hAnsi="PF Din Text Cond Pro Light"/>
          <w:sz w:val="28"/>
          <w:szCs w:val="28"/>
        </w:rPr>
        <w:t>. На постоянной основе ведется информационно-разъяснительная работа: публикуются новости в сети интернет, на телевидении, радио и в печати.</w:t>
      </w:r>
    </w:p>
    <w:p w:rsidR="006D3FD4" w:rsidRPr="006D3FD4" w:rsidRDefault="005F56CB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2.</w:t>
      </w:r>
      <w:r>
        <w:rPr>
          <w:rFonts w:ascii="PF Din Text Cond Pro Light" w:hAnsi="PF Din Text Cond Pro Light"/>
          <w:sz w:val="28"/>
          <w:szCs w:val="28"/>
        </w:rPr>
        <w:tab/>
        <w:t>Сформирован список телефонов</w:t>
      </w:r>
      <w:r w:rsidR="006D3FD4" w:rsidRPr="006D3FD4">
        <w:rPr>
          <w:rFonts w:ascii="PF Din Text Cond Pro Light" w:hAnsi="PF Din Text Cond Pro Light"/>
          <w:sz w:val="28"/>
          <w:szCs w:val="28"/>
        </w:rPr>
        <w:t xml:space="preserve"> налогоплательщико</w:t>
      </w:r>
      <w:r>
        <w:rPr>
          <w:rFonts w:ascii="PF Din Text Cond Pro Light" w:hAnsi="PF Din Text Cond Pro Light"/>
          <w:sz w:val="28"/>
          <w:szCs w:val="28"/>
        </w:rPr>
        <w:t xml:space="preserve">в, имеющих задолженность для </w:t>
      </w:r>
      <w:r w:rsidR="00FB26D7">
        <w:rPr>
          <w:rFonts w:ascii="PF Din Text Cond Pro Light" w:hAnsi="PF Din Text Cond Pro Light"/>
          <w:sz w:val="28"/>
          <w:szCs w:val="28"/>
        </w:rPr>
        <w:t>телефонного информирования</w:t>
      </w:r>
      <w:r>
        <w:rPr>
          <w:rFonts w:ascii="PF Din Text Cond Pro Light" w:hAnsi="PF Din Text Cond Pro Light"/>
          <w:sz w:val="28"/>
          <w:szCs w:val="28"/>
        </w:rPr>
        <w:t xml:space="preserve"> инспекторским составом </w:t>
      </w:r>
      <w:r w:rsidR="006D3FD4" w:rsidRPr="006D3FD4">
        <w:rPr>
          <w:rFonts w:ascii="PF Din Text Cond Pro Light" w:hAnsi="PF Din Text Cond Pro Light"/>
          <w:sz w:val="28"/>
          <w:szCs w:val="28"/>
        </w:rPr>
        <w:t>в рамках акции «В отпуск без долгов».</w:t>
      </w:r>
    </w:p>
    <w:p w:rsidR="006D3FD4" w:rsidRPr="006D3FD4" w:rsidRDefault="006D3FD4" w:rsidP="00FB26D7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>3.</w:t>
      </w:r>
      <w:r w:rsidRPr="006D3FD4">
        <w:rPr>
          <w:rFonts w:ascii="PF Din Text Cond Pro Light" w:hAnsi="PF Din Text Cond Pro Light"/>
          <w:sz w:val="28"/>
          <w:szCs w:val="28"/>
        </w:rPr>
        <w:tab/>
        <w:t xml:space="preserve">В настоящее время организована работа </w:t>
      </w:r>
      <w:r w:rsidR="00FB26D7">
        <w:rPr>
          <w:rFonts w:ascii="PF Din Text Cond Pro Light" w:hAnsi="PF Din Text Cond Pro Light"/>
          <w:sz w:val="28"/>
          <w:szCs w:val="28"/>
        </w:rPr>
        <w:t>по</w:t>
      </w:r>
      <w:r w:rsidRPr="006D3FD4">
        <w:rPr>
          <w:rFonts w:ascii="PF Din Text Cond Pro Light" w:hAnsi="PF Din Text Cond Pro Light"/>
          <w:sz w:val="28"/>
          <w:szCs w:val="28"/>
        </w:rPr>
        <w:t xml:space="preserve"> выдаче квитанций налогоплательщикам</w:t>
      </w:r>
      <w:r w:rsidR="00FB26D7">
        <w:rPr>
          <w:rFonts w:ascii="PF Din Text Cond Pro Light" w:hAnsi="PF Din Text Cond Pro Light"/>
          <w:sz w:val="28"/>
          <w:szCs w:val="28"/>
        </w:rPr>
        <w:t>,</w:t>
      </w:r>
      <w:r w:rsidRPr="006D3FD4">
        <w:rPr>
          <w:rFonts w:ascii="PF Din Text Cond Pro Light" w:hAnsi="PF Din Text Cond Pro Light"/>
          <w:sz w:val="28"/>
          <w:szCs w:val="28"/>
        </w:rPr>
        <w:t xml:space="preserve"> имеющи</w:t>
      </w:r>
      <w:r w:rsidR="00FB26D7">
        <w:rPr>
          <w:rFonts w:ascii="PF Din Text Cond Pro Light" w:hAnsi="PF Din Text Cond Pro Light"/>
          <w:sz w:val="28"/>
          <w:szCs w:val="28"/>
        </w:rPr>
        <w:t xml:space="preserve">м задолженности при визите в </w:t>
      </w:r>
      <w:r w:rsidRPr="006D3FD4">
        <w:rPr>
          <w:rFonts w:ascii="PF Din Text Cond Pro Light" w:hAnsi="PF Din Text Cond Pro Light"/>
          <w:sz w:val="28"/>
          <w:szCs w:val="28"/>
        </w:rPr>
        <w:t xml:space="preserve">налоговый орган, </w:t>
      </w:r>
      <w:r w:rsidR="00FB26D7">
        <w:rPr>
          <w:rFonts w:ascii="PF Din Text Cond Pro Light" w:hAnsi="PF Din Text Cond Pro Light"/>
          <w:sz w:val="28"/>
          <w:szCs w:val="28"/>
        </w:rPr>
        <w:t xml:space="preserve">также такие налогоплательщики сообщают свои номера телефонов для связи. </w:t>
      </w:r>
      <w:r w:rsidRPr="006D3FD4">
        <w:rPr>
          <w:rFonts w:ascii="PF Din Text Cond Pro Light" w:hAnsi="PF Din Text Cond Pro Light"/>
          <w:sz w:val="28"/>
          <w:szCs w:val="28"/>
        </w:rPr>
        <w:t xml:space="preserve">В течение месяца с момента выдачи квитанции проверяется информации о погашении задолженности, в случае если задолженность не погашена, такой налогоплательщик </w:t>
      </w:r>
      <w:r w:rsidR="00FB26D7">
        <w:rPr>
          <w:rFonts w:ascii="PF Din Text Cond Pro Light" w:hAnsi="PF Din Text Cond Pro Light"/>
          <w:sz w:val="28"/>
          <w:szCs w:val="28"/>
        </w:rPr>
        <w:t>будет включаться в список для телефонного информирования</w:t>
      </w:r>
      <w:r w:rsidRPr="006D3FD4">
        <w:rPr>
          <w:rFonts w:ascii="PF Din Text Cond Pro Light" w:hAnsi="PF Din Text Cond Pro Light"/>
          <w:sz w:val="28"/>
          <w:szCs w:val="28"/>
        </w:rPr>
        <w:t xml:space="preserve">. 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>4</w:t>
      </w:r>
      <w:r w:rsidR="00FB26D7">
        <w:rPr>
          <w:rFonts w:ascii="PF Din Text Cond Pro Light" w:hAnsi="PF Din Text Cond Pro Light"/>
          <w:sz w:val="28"/>
          <w:szCs w:val="28"/>
        </w:rPr>
        <w:t>.</w:t>
      </w:r>
      <w:r w:rsidR="00FB26D7">
        <w:rPr>
          <w:rFonts w:ascii="PF Din Text Cond Pro Light" w:hAnsi="PF Din Text Cond Pro Light"/>
          <w:sz w:val="28"/>
          <w:szCs w:val="28"/>
        </w:rPr>
        <w:tab/>
        <w:t>Налогоплательщики, имеющие сумму</w:t>
      </w:r>
      <w:r w:rsidRPr="006D3FD4">
        <w:rPr>
          <w:rFonts w:ascii="PF Din Text Cond Pro Light" w:hAnsi="PF Din Text Cond Pro Light"/>
          <w:sz w:val="28"/>
          <w:szCs w:val="28"/>
        </w:rPr>
        <w:t xml:space="preserve"> задолженности свыше 30 тыс.</w:t>
      </w:r>
      <w:r w:rsidR="00FB26D7">
        <w:rPr>
          <w:rFonts w:ascii="PF Din Text Cond Pro Light" w:hAnsi="PF Din Text Cond Pro Light"/>
          <w:sz w:val="28"/>
          <w:szCs w:val="28"/>
        </w:rPr>
        <w:t xml:space="preserve"> </w:t>
      </w:r>
      <w:r w:rsidRPr="006D3FD4">
        <w:rPr>
          <w:rFonts w:ascii="PF Din Text Cond Pro Light" w:hAnsi="PF Din Text Cond Pro Light"/>
          <w:sz w:val="28"/>
          <w:szCs w:val="28"/>
        </w:rPr>
        <w:t>руб</w:t>
      </w:r>
      <w:r w:rsidR="00FB26D7">
        <w:rPr>
          <w:rFonts w:ascii="PF Din Text Cond Pro Light" w:hAnsi="PF Din Text Cond Pro Light"/>
          <w:sz w:val="28"/>
          <w:szCs w:val="28"/>
        </w:rPr>
        <w:t>.</w:t>
      </w:r>
      <w:r w:rsidRPr="006D3FD4">
        <w:rPr>
          <w:rFonts w:ascii="PF Din Text Cond Pro Light" w:hAnsi="PF Din Text Cond Pro Light"/>
          <w:sz w:val="28"/>
          <w:szCs w:val="28"/>
        </w:rPr>
        <w:t xml:space="preserve"> </w:t>
      </w:r>
      <w:r w:rsidR="00FB26D7">
        <w:rPr>
          <w:rFonts w:ascii="PF Din Text Cond Pro Light" w:hAnsi="PF Din Text Cond Pro Light"/>
          <w:sz w:val="28"/>
          <w:szCs w:val="28"/>
        </w:rPr>
        <w:t xml:space="preserve">приглашаются </w:t>
      </w:r>
      <w:r w:rsidRPr="006D3FD4">
        <w:rPr>
          <w:rFonts w:ascii="PF Din Text Cond Pro Light" w:hAnsi="PF Din Text Cond Pro Light"/>
          <w:sz w:val="28"/>
          <w:szCs w:val="28"/>
        </w:rPr>
        <w:t>на беседу в целях урегулирования задолженности каждый четверг с 10</w:t>
      </w:r>
      <w:r w:rsidR="00FB26D7">
        <w:rPr>
          <w:rFonts w:ascii="PF Din Text Cond Pro Light" w:hAnsi="PF Din Text Cond Pro Light"/>
          <w:sz w:val="28"/>
          <w:szCs w:val="28"/>
        </w:rPr>
        <w:t>.00 – 15.00.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>5.</w:t>
      </w:r>
      <w:r w:rsidRPr="006D3FD4">
        <w:rPr>
          <w:rFonts w:ascii="PF Din Text Cond Pro Light" w:hAnsi="PF Din Text Cond Pro Light"/>
          <w:sz w:val="28"/>
          <w:szCs w:val="28"/>
        </w:rPr>
        <w:tab/>
        <w:t xml:space="preserve"> </w:t>
      </w:r>
      <w:r w:rsidR="00FB26D7">
        <w:rPr>
          <w:rFonts w:ascii="PF Din Text Cond Pro Light" w:hAnsi="PF Din Text Cond Pro Light"/>
          <w:sz w:val="28"/>
          <w:szCs w:val="28"/>
        </w:rPr>
        <w:t>Еженедельно п</w:t>
      </w:r>
      <w:r w:rsidRPr="006D3FD4">
        <w:rPr>
          <w:rFonts w:ascii="PF Din Text Cond Pro Light" w:hAnsi="PF Din Text Cond Pro Light"/>
          <w:sz w:val="28"/>
          <w:szCs w:val="28"/>
        </w:rPr>
        <w:t xml:space="preserve">роводятся совместные рейдовые мероприятия с территориальными органами ФССП. На текущую дату проведено 32  рейдовых </w:t>
      </w:r>
      <w:proofErr w:type="gramStart"/>
      <w:r w:rsidRPr="006D3FD4">
        <w:rPr>
          <w:rFonts w:ascii="PF Din Text Cond Pro Light" w:hAnsi="PF Din Text Cond Pro Light"/>
          <w:sz w:val="28"/>
          <w:szCs w:val="28"/>
        </w:rPr>
        <w:t>мероприяти</w:t>
      </w:r>
      <w:r w:rsidR="00FB26D7">
        <w:rPr>
          <w:rFonts w:ascii="PF Din Text Cond Pro Light" w:hAnsi="PF Din Text Cond Pro Light"/>
          <w:sz w:val="28"/>
          <w:szCs w:val="28"/>
        </w:rPr>
        <w:t>я</w:t>
      </w:r>
      <w:proofErr w:type="gramEnd"/>
      <w:r w:rsidRPr="006D3FD4">
        <w:rPr>
          <w:rFonts w:ascii="PF Din Text Cond Pro Light" w:hAnsi="PF Din Text Cond Pro Light"/>
          <w:sz w:val="28"/>
          <w:szCs w:val="28"/>
        </w:rPr>
        <w:t xml:space="preserve"> в ходе которых было наложено 32 ареста с предварительной оценкой </w:t>
      </w:r>
      <w:r w:rsidR="00FB26D7">
        <w:rPr>
          <w:rFonts w:ascii="PF Din Text Cond Pro Light" w:hAnsi="PF Din Text Cond Pro Light"/>
          <w:sz w:val="28"/>
          <w:szCs w:val="28"/>
        </w:rPr>
        <w:t xml:space="preserve">имущества - </w:t>
      </w:r>
      <w:r w:rsidRPr="006D3FD4">
        <w:rPr>
          <w:rFonts w:ascii="PF Din Text Cond Pro Light" w:hAnsi="PF Din Text Cond Pro Light"/>
          <w:sz w:val="28"/>
          <w:szCs w:val="28"/>
        </w:rPr>
        <w:t>3 млн. руб.  По результатам рейдовых мероприятий погашена задолженность в размере 1 млн. руб</w:t>
      </w:r>
      <w:r w:rsidR="00FB26D7">
        <w:rPr>
          <w:rFonts w:ascii="PF Din Text Cond Pro Light" w:hAnsi="PF Din Text Cond Pro Light"/>
          <w:sz w:val="28"/>
          <w:szCs w:val="28"/>
        </w:rPr>
        <w:t>.</w:t>
      </w:r>
      <w:r w:rsidRPr="006D3FD4">
        <w:rPr>
          <w:rFonts w:ascii="PF Din Text Cond Pro Light" w:hAnsi="PF Din Text Cond Pro Light"/>
          <w:sz w:val="28"/>
          <w:szCs w:val="28"/>
        </w:rPr>
        <w:t xml:space="preserve"> или 33%.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lastRenderedPageBreak/>
        <w:t>6.</w:t>
      </w:r>
      <w:r w:rsidRPr="006D3FD4">
        <w:rPr>
          <w:rFonts w:ascii="PF Din Text Cond Pro Light" w:hAnsi="PF Din Text Cond Pro Light"/>
          <w:sz w:val="28"/>
          <w:szCs w:val="28"/>
        </w:rPr>
        <w:tab/>
      </w:r>
      <w:proofErr w:type="gramStart"/>
      <w:r w:rsidRPr="006D3FD4">
        <w:rPr>
          <w:rFonts w:ascii="PF Din Text Cond Pro Light" w:hAnsi="PF Din Text Cond Pro Light"/>
          <w:sz w:val="28"/>
          <w:szCs w:val="28"/>
        </w:rPr>
        <w:t xml:space="preserve">В </w:t>
      </w:r>
      <w:r w:rsidRPr="00FB26D7">
        <w:rPr>
          <w:rFonts w:ascii="PF Din Text Cond Pro Light" w:hAnsi="PF Din Text Cond Pro Light"/>
          <w:sz w:val="28"/>
          <w:szCs w:val="28"/>
          <w:highlight w:val="yellow"/>
        </w:rPr>
        <w:t>террито</w:t>
      </w:r>
      <w:r w:rsidRPr="006D3FD4">
        <w:rPr>
          <w:rFonts w:ascii="PF Din Text Cond Pro Light" w:hAnsi="PF Din Text Cond Pro Light"/>
          <w:sz w:val="28"/>
          <w:szCs w:val="28"/>
        </w:rPr>
        <w:t xml:space="preserve">риальные подразделения </w:t>
      </w:r>
      <w:r w:rsidR="00CD601F">
        <w:rPr>
          <w:rFonts w:ascii="PF Din Text Cond Pro Light" w:hAnsi="PF Din Text Cond Pro Light"/>
          <w:sz w:val="28"/>
          <w:szCs w:val="28"/>
        </w:rPr>
        <w:t>службы судебных приставов</w:t>
      </w:r>
      <w:r w:rsidRPr="006D3FD4">
        <w:rPr>
          <w:rFonts w:ascii="PF Din Text Cond Pro Light" w:hAnsi="PF Din Text Cond Pro Light"/>
          <w:sz w:val="28"/>
          <w:szCs w:val="28"/>
        </w:rPr>
        <w:t xml:space="preserve"> по Курганской области направлены ходатайства об обращении взыскания на заработную плату по исполнительным документам</w:t>
      </w:r>
      <w:proofErr w:type="gramEnd"/>
      <w:r w:rsidRPr="006D3FD4">
        <w:rPr>
          <w:rFonts w:ascii="PF Din Text Cond Pro Light" w:hAnsi="PF Din Text Cond Pro Light"/>
          <w:sz w:val="28"/>
          <w:szCs w:val="28"/>
        </w:rPr>
        <w:t>, по которым Управлением установлено фактическое место работы должников в отн</w:t>
      </w:r>
      <w:r w:rsidR="00CD601F">
        <w:rPr>
          <w:rFonts w:ascii="PF Din Text Cond Pro Light" w:hAnsi="PF Din Text Cond Pro Light"/>
          <w:sz w:val="28"/>
          <w:szCs w:val="28"/>
        </w:rPr>
        <w:t xml:space="preserve">ошении 554 налогоплательщиков на общую сумму </w:t>
      </w:r>
      <w:r w:rsidRPr="006D3FD4">
        <w:rPr>
          <w:rFonts w:ascii="PF Din Text Cond Pro Light" w:hAnsi="PF Din Text Cond Pro Light"/>
          <w:sz w:val="28"/>
          <w:szCs w:val="28"/>
        </w:rPr>
        <w:t>задолженности 12 243 тыс.</w:t>
      </w:r>
      <w:r w:rsidR="00CD601F">
        <w:rPr>
          <w:rFonts w:ascii="PF Din Text Cond Pro Light" w:hAnsi="PF Din Text Cond Pro Light"/>
          <w:sz w:val="28"/>
          <w:szCs w:val="28"/>
        </w:rPr>
        <w:t xml:space="preserve"> </w:t>
      </w:r>
      <w:proofErr w:type="spellStart"/>
      <w:r w:rsidRPr="006D3FD4">
        <w:rPr>
          <w:rFonts w:ascii="PF Din Text Cond Pro Light" w:hAnsi="PF Din Text Cond Pro Light"/>
          <w:sz w:val="28"/>
          <w:szCs w:val="28"/>
        </w:rPr>
        <w:t>руб</w:t>
      </w:r>
      <w:proofErr w:type="spellEnd"/>
      <w:r w:rsidRPr="006D3FD4">
        <w:rPr>
          <w:rFonts w:ascii="PF Din Text Cond Pro Light" w:hAnsi="PF Din Text Cond Pro Light"/>
          <w:sz w:val="28"/>
          <w:szCs w:val="28"/>
        </w:rPr>
        <w:t>;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>7.</w:t>
      </w:r>
      <w:r w:rsidRPr="006D3FD4">
        <w:rPr>
          <w:rFonts w:ascii="PF Din Text Cond Pro Light" w:hAnsi="PF Din Text Cond Pro Light"/>
          <w:sz w:val="28"/>
          <w:szCs w:val="28"/>
        </w:rPr>
        <w:tab/>
        <w:t xml:space="preserve">В 2022 году в адрес территориальных </w:t>
      </w:r>
      <w:r w:rsidR="00CD601F" w:rsidRPr="00CD601F">
        <w:rPr>
          <w:rFonts w:ascii="PF Din Text Cond Pro Light" w:hAnsi="PF Din Text Cond Pro Light"/>
          <w:sz w:val="28"/>
          <w:szCs w:val="28"/>
        </w:rPr>
        <w:t>подразделени</w:t>
      </w:r>
      <w:r w:rsidR="00CD601F">
        <w:rPr>
          <w:rFonts w:ascii="PF Din Text Cond Pro Light" w:hAnsi="PF Din Text Cond Pro Light"/>
          <w:sz w:val="28"/>
          <w:szCs w:val="28"/>
        </w:rPr>
        <w:t>й</w:t>
      </w:r>
      <w:r w:rsidR="00CD601F" w:rsidRPr="00CD601F">
        <w:rPr>
          <w:rFonts w:ascii="PF Din Text Cond Pro Light" w:hAnsi="PF Din Text Cond Pro Light"/>
          <w:sz w:val="28"/>
          <w:szCs w:val="28"/>
        </w:rPr>
        <w:t xml:space="preserve"> службы судебных приставов</w:t>
      </w:r>
      <w:r w:rsidR="00CD601F">
        <w:rPr>
          <w:rFonts w:ascii="PF Din Text Cond Pro Light" w:hAnsi="PF Din Text Cond Pro Light"/>
          <w:sz w:val="28"/>
          <w:szCs w:val="28"/>
        </w:rPr>
        <w:t xml:space="preserve"> направлены </w:t>
      </w:r>
      <w:r w:rsidR="00CD601F" w:rsidRPr="006D3FD4">
        <w:rPr>
          <w:rFonts w:ascii="PF Din Text Cond Pro Light" w:hAnsi="PF Din Text Cond Pro Light"/>
          <w:sz w:val="28"/>
          <w:szCs w:val="28"/>
        </w:rPr>
        <w:t>ходатайства о наличии имущества</w:t>
      </w:r>
      <w:r w:rsidR="00CD601F">
        <w:rPr>
          <w:rFonts w:ascii="PF Din Text Cond Pro Light" w:hAnsi="PF Din Text Cond Pro Light"/>
          <w:sz w:val="28"/>
          <w:szCs w:val="28"/>
        </w:rPr>
        <w:t xml:space="preserve"> в отношении 3</w:t>
      </w:r>
      <w:r w:rsidRPr="006D3FD4">
        <w:rPr>
          <w:rFonts w:ascii="PF Din Text Cond Pro Light" w:hAnsi="PF Din Text Cond Pro Light"/>
          <w:sz w:val="28"/>
          <w:szCs w:val="28"/>
        </w:rPr>
        <w:t xml:space="preserve">125 должников, из которых 520 ходатайств </w:t>
      </w:r>
      <w:r w:rsidR="00CD601F">
        <w:rPr>
          <w:rFonts w:ascii="PF Din Text Cond Pro Light" w:hAnsi="PF Din Text Cond Pro Light"/>
          <w:sz w:val="28"/>
          <w:szCs w:val="28"/>
        </w:rPr>
        <w:t xml:space="preserve">- </w:t>
      </w:r>
      <w:r w:rsidRPr="006D3FD4">
        <w:rPr>
          <w:rFonts w:ascii="PF Din Text Cond Pro Light" w:hAnsi="PF Din Text Cond Pro Light"/>
          <w:sz w:val="28"/>
          <w:szCs w:val="28"/>
        </w:rPr>
        <w:t>о наличии транспортных средств.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>8.</w:t>
      </w:r>
      <w:r w:rsidRPr="006D3FD4">
        <w:rPr>
          <w:rFonts w:ascii="PF Din Text Cond Pro Light" w:hAnsi="PF Din Text Cond Pro Light"/>
          <w:sz w:val="28"/>
          <w:szCs w:val="28"/>
        </w:rPr>
        <w:tab/>
        <w:t xml:space="preserve">В </w:t>
      </w:r>
      <w:r w:rsidR="00CD601F" w:rsidRPr="00CD601F">
        <w:rPr>
          <w:rFonts w:ascii="PF Din Text Cond Pro Light" w:hAnsi="PF Din Text Cond Pro Light"/>
          <w:sz w:val="28"/>
          <w:szCs w:val="28"/>
        </w:rPr>
        <w:t xml:space="preserve">адрес территориальных подразделений службы судебных приставов </w:t>
      </w:r>
      <w:r w:rsidRPr="006D3FD4">
        <w:rPr>
          <w:rFonts w:ascii="PF Din Text Cond Pro Light" w:hAnsi="PF Din Text Cond Pro Light"/>
          <w:sz w:val="28"/>
          <w:szCs w:val="28"/>
        </w:rPr>
        <w:t>направлены ходатайства об огр</w:t>
      </w:r>
      <w:r w:rsidR="00CD601F">
        <w:rPr>
          <w:rFonts w:ascii="PF Din Text Cond Pro Light" w:hAnsi="PF Din Text Cond Pro Light"/>
          <w:sz w:val="28"/>
          <w:szCs w:val="28"/>
        </w:rPr>
        <w:t>аничении на выезд в отношении 3</w:t>
      </w:r>
      <w:r w:rsidRPr="006D3FD4">
        <w:rPr>
          <w:rFonts w:ascii="PF Din Text Cond Pro Light" w:hAnsi="PF Din Text Cond Pro Light"/>
          <w:sz w:val="28"/>
          <w:szCs w:val="28"/>
        </w:rPr>
        <w:t xml:space="preserve">467 налогоплательщиков </w:t>
      </w:r>
      <w:r w:rsidR="00CD601F">
        <w:rPr>
          <w:rFonts w:ascii="PF Din Text Cond Pro Light" w:hAnsi="PF Din Text Cond Pro Light"/>
          <w:sz w:val="28"/>
          <w:szCs w:val="28"/>
        </w:rPr>
        <w:t xml:space="preserve">с общей суммой задолженности </w:t>
      </w:r>
      <w:r w:rsidRPr="006D3FD4">
        <w:rPr>
          <w:rFonts w:ascii="PF Din Text Cond Pro Light" w:hAnsi="PF Din Text Cond Pro Light"/>
          <w:sz w:val="28"/>
          <w:szCs w:val="28"/>
        </w:rPr>
        <w:t>218003 тыс</w:t>
      </w:r>
      <w:r w:rsidR="00CD601F">
        <w:rPr>
          <w:rFonts w:ascii="PF Din Text Cond Pro Light" w:hAnsi="PF Din Text Cond Pro Light"/>
          <w:sz w:val="28"/>
          <w:szCs w:val="28"/>
        </w:rPr>
        <w:t xml:space="preserve">. </w:t>
      </w:r>
      <w:r w:rsidRPr="006D3FD4">
        <w:rPr>
          <w:rFonts w:ascii="PF Din Text Cond Pro Light" w:hAnsi="PF Din Text Cond Pro Light"/>
          <w:sz w:val="28"/>
          <w:szCs w:val="28"/>
        </w:rPr>
        <w:t>руб</w:t>
      </w:r>
      <w:proofErr w:type="gramStart"/>
      <w:r w:rsidR="00CD601F">
        <w:rPr>
          <w:rFonts w:ascii="PF Din Text Cond Pro Light" w:hAnsi="PF Din Text Cond Pro Light"/>
          <w:sz w:val="28"/>
          <w:szCs w:val="28"/>
        </w:rPr>
        <w:t xml:space="preserve">.. </w:t>
      </w:r>
      <w:proofErr w:type="gramEnd"/>
      <w:r w:rsidR="00CD601F">
        <w:rPr>
          <w:rFonts w:ascii="PF Din Text Cond Pro Light" w:hAnsi="PF Din Text Cond Pro Light"/>
          <w:sz w:val="28"/>
          <w:szCs w:val="28"/>
        </w:rPr>
        <w:t xml:space="preserve">В эти списки попали только те налогоплательщики, кто имеет </w:t>
      </w:r>
      <w:r w:rsidRPr="006D3FD4">
        <w:rPr>
          <w:rFonts w:ascii="PF Din Text Cond Pro Light" w:hAnsi="PF Din Text Cond Pro Light"/>
          <w:sz w:val="28"/>
          <w:szCs w:val="28"/>
        </w:rPr>
        <w:t>задолженность</w:t>
      </w:r>
      <w:r w:rsidR="00CD601F">
        <w:rPr>
          <w:rFonts w:ascii="PF Din Text Cond Pro Light" w:hAnsi="PF Din Text Cond Pro Light"/>
          <w:sz w:val="28"/>
          <w:szCs w:val="28"/>
        </w:rPr>
        <w:t xml:space="preserve"> в размере</w:t>
      </w:r>
      <w:r w:rsidRPr="006D3FD4">
        <w:rPr>
          <w:rFonts w:ascii="PF Din Text Cond Pro Light" w:hAnsi="PF Din Text Cond Pro Light"/>
          <w:sz w:val="28"/>
          <w:szCs w:val="28"/>
        </w:rPr>
        <w:t xml:space="preserve"> более 10</w:t>
      </w:r>
      <w:r w:rsidR="00CD601F">
        <w:rPr>
          <w:rFonts w:ascii="PF Din Text Cond Pro Light" w:hAnsi="PF Din Text Cond Pro Light"/>
          <w:sz w:val="28"/>
          <w:szCs w:val="28"/>
        </w:rPr>
        <w:t xml:space="preserve">000 </w:t>
      </w:r>
      <w:proofErr w:type="spellStart"/>
      <w:r w:rsidR="00CD601F">
        <w:rPr>
          <w:rFonts w:ascii="PF Din Text Cond Pro Light" w:hAnsi="PF Din Text Cond Pro Light"/>
          <w:sz w:val="28"/>
          <w:szCs w:val="28"/>
        </w:rPr>
        <w:t>руб</w:t>
      </w:r>
      <w:proofErr w:type="spellEnd"/>
      <w:r w:rsidR="00CD601F">
        <w:rPr>
          <w:rFonts w:ascii="PF Din Text Cond Pro Light" w:hAnsi="PF Din Text Cond Pro Light"/>
          <w:sz w:val="28"/>
          <w:szCs w:val="28"/>
        </w:rPr>
        <w:t>, находящую</w:t>
      </w:r>
      <w:r w:rsidRPr="006D3FD4">
        <w:rPr>
          <w:rFonts w:ascii="PF Din Text Cond Pro Light" w:hAnsi="PF Din Text Cond Pro Light"/>
          <w:sz w:val="28"/>
          <w:szCs w:val="28"/>
        </w:rPr>
        <w:t>ся на исполнении более 2 месяцев.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>9.</w:t>
      </w:r>
      <w:r w:rsidRPr="006D3FD4">
        <w:rPr>
          <w:rFonts w:ascii="PF Din Text Cond Pro Light" w:hAnsi="PF Din Text Cond Pro Light"/>
          <w:sz w:val="28"/>
          <w:szCs w:val="28"/>
        </w:rPr>
        <w:tab/>
        <w:t xml:space="preserve">Выбрано 420 налоговых агентов по Курганской области (штатная численность которых превышает 100 человек) по которым </w:t>
      </w:r>
      <w:r w:rsidR="00CD601F">
        <w:rPr>
          <w:rFonts w:ascii="PF Din Text Cond Pro Light" w:hAnsi="PF Din Text Cond Pro Light"/>
          <w:sz w:val="28"/>
          <w:szCs w:val="28"/>
        </w:rPr>
        <w:t>с</w:t>
      </w:r>
      <w:r w:rsidRPr="006D3FD4">
        <w:rPr>
          <w:rFonts w:ascii="PF Din Text Cond Pro Light" w:hAnsi="PF Din Text Cond Pro Light"/>
          <w:sz w:val="28"/>
          <w:szCs w:val="28"/>
        </w:rPr>
        <w:t xml:space="preserve">формированы и направлены  списки в отношении работников имеющих задолженность (из них 200 налоговых агентов являются бюджетными организациями). Управление обратилось </w:t>
      </w:r>
      <w:proofErr w:type="gramStart"/>
      <w:r w:rsidRPr="006D3FD4">
        <w:rPr>
          <w:rFonts w:ascii="PF Din Text Cond Pro Light" w:hAnsi="PF Din Text Cond Pro Light"/>
          <w:sz w:val="28"/>
          <w:szCs w:val="28"/>
        </w:rPr>
        <w:t xml:space="preserve">к руководителям организаций </w:t>
      </w:r>
      <w:r w:rsidR="00CD601F">
        <w:rPr>
          <w:rFonts w:ascii="PF Din Text Cond Pro Light" w:hAnsi="PF Din Text Cond Pro Light"/>
          <w:sz w:val="28"/>
          <w:szCs w:val="28"/>
        </w:rPr>
        <w:t xml:space="preserve">с просьбой </w:t>
      </w:r>
      <w:r w:rsidRPr="006D3FD4">
        <w:rPr>
          <w:rFonts w:ascii="PF Din Text Cond Pro Light" w:hAnsi="PF Din Text Cond Pro Light"/>
          <w:sz w:val="28"/>
          <w:szCs w:val="28"/>
        </w:rPr>
        <w:t>о содействии исполнения конституционного долга в части уплаты задолженност</w:t>
      </w:r>
      <w:r w:rsidR="00CD601F">
        <w:rPr>
          <w:rFonts w:ascii="PF Din Text Cond Pro Light" w:hAnsi="PF Din Text Cond Pro Light"/>
          <w:sz w:val="28"/>
          <w:szCs w:val="28"/>
        </w:rPr>
        <w:t>и по имущественным налогам</w:t>
      </w:r>
      <w:proofErr w:type="gramEnd"/>
      <w:r w:rsidR="00CD601F">
        <w:rPr>
          <w:rFonts w:ascii="PF Din Text Cond Pro Light" w:hAnsi="PF Din Text Cond Pro Light"/>
          <w:sz w:val="28"/>
          <w:szCs w:val="28"/>
        </w:rPr>
        <w:t>, ведь</w:t>
      </w:r>
      <w:r w:rsidRPr="006D3FD4">
        <w:rPr>
          <w:rFonts w:ascii="PF Din Text Cond Pro Light" w:hAnsi="PF Din Text Cond Pro Light"/>
          <w:sz w:val="28"/>
          <w:szCs w:val="28"/>
        </w:rPr>
        <w:t xml:space="preserve"> от их личного участия зависят поступления налоговых доходов, а соответственно, качество и темпы развития Курганской области.</w:t>
      </w:r>
    </w:p>
    <w:p w:rsidR="006D3FD4" w:rsidRPr="006D3FD4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>10.</w:t>
      </w:r>
      <w:r w:rsidRPr="006D3FD4">
        <w:rPr>
          <w:rFonts w:ascii="PF Din Text Cond Pro Light" w:hAnsi="PF Din Text Cond Pro Light"/>
          <w:sz w:val="28"/>
          <w:szCs w:val="28"/>
        </w:rPr>
        <w:tab/>
        <w:t xml:space="preserve"> Ежемесячно главы Администраций Курганской области приглашают должников на комиссии по урегулированию задолженности, </w:t>
      </w:r>
      <w:r w:rsidR="00CD601F">
        <w:rPr>
          <w:rFonts w:ascii="PF Din Text Cond Pro Light" w:hAnsi="PF Din Text Cond Pro Light"/>
          <w:sz w:val="28"/>
          <w:szCs w:val="28"/>
        </w:rPr>
        <w:t xml:space="preserve">для которой </w:t>
      </w:r>
      <w:r w:rsidRPr="006D3FD4">
        <w:rPr>
          <w:rFonts w:ascii="PF Din Text Cond Pro Light" w:hAnsi="PF Din Text Cond Pro Light"/>
          <w:sz w:val="28"/>
          <w:szCs w:val="28"/>
        </w:rPr>
        <w:t>Управление формирует списки должников и совместно принимае</w:t>
      </w:r>
      <w:r w:rsidR="00CD601F">
        <w:rPr>
          <w:rFonts w:ascii="PF Din Text Cond Pro Light" w:hAnsi="PF Din Text Cond Pro Light"/>
          <w:sz w:val="28"/>
          <w:szCs w:val="28"/>
        </w:rPr>
        <w:t>т участие по видеоконференции.</w:t>
      </w:r>
    </w:p>
    <w:p w:rsidR="00295AC8" w:rsidRDefault="006D3FD4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6D3FD4">
        <w:rPr>
          <w:rFonts w:ascii="PF Din Text Cond Pro Light" w:hAnsi="PF Din Text Cond Pro Light"/>
          <w:sz w:val="28"/>
          <w:szCs w:val="28"/>
        </w:rPr>
        <w:t>11.</w:t>
      </w:r>
      <w:r w:rsidRPr="006D3FD4">
        <w:rPr>
          <w:rFonts w:ascii="PF Din Text Cond Pro Light" w:hAnsi="PF Din Text Cond Pro Light"/>
          <w:sz w:val="28"/>
          <w:szCs w:val="28"/>
        </w:rPr>
        <w:tab/>
        <w:t xml:space="preserve"> При личном обращении в налоговый орган каждый налогоплательщик получает информацию о наличии или отсутствии налоговой задолженности.</w:t>
      </w:r>
    </w:p>
    <w:p w:rsidR="00CD601F" w:rsidRDefault="00CD601F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7808C2" w:rsidRDefault="008B4D2A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- Т</w:t>
      </w:r>
      <w:r w:rsidR="007808C2">
        <w:rPr>
          <w:rFonts w:ascii="PF Din Text Cond Pro Light" w:hAnsi="PF Din Text Cond Pro Light"/>
          <w:sz w:val="28"/>
          <w:szCs w:val="28"/>
        </w:rPr>
        <w:t xml:space="preserve">ерентьева А.В. </w:t>
      </w:r>
      <w:r w:rsidR="00CD601F">
        <w:rPr>
          <w:rFonts w:ascii="PF Din Text Cond Pro Light" w:hAnsi="PF Din Text Cond Pro Light"/>
          <w:sz w:val="28"/>
          <w:szCs w:val="28"/>
        </w:rPr>
        <w:t>Он</w:t>
      </w:r>
      <w:r w:rsidR="007808C2">
        <w:rPr>
          <w:rFonts w:ascii="PF Din Text Cond Pro Light" w:hAnsi="PF Din Text Cond Pro Light"/>
          <w:sz w:val="28"/>
          <w:szCs w:val="28"/>
        </w:rPr>
        <w:t xml:space="preserve"> сообщил, что среди регионов </w:t>
      </w:r>
      <w:proofErr w:type="spellStart"/>
      <w:r w:rsidR="007808C2">
        <w:rPr>
          <w:rFonts w:ascii="PF Din Text Cond Pro Light" w:hAnsi="PF Din Text Cond Pro Light"/>
          <w:sz w:val="28"/>
          <w:szCs w:val="28"/>
        </w:rPr>
        <w:t>УрФО</w:t>
      </w:r>
      <w:proofErr w:type="spellEnd"/>
      <w:r w:rsidR="007808C2">
        <w:rPr>
          <w:rFonts w:ascii="PF Din Text Cond Pro Light" w:hAnsi="PF Din Text Cond Pro Light"/>
          <w:sz w:val="28"/>
          <w:szCs w:val="28"/>
        </w:rPr>
        <w:t xml:space="preserve"> Курганская область занимает 3 место по собираемости имущественных налогов, что является положительным показателем.</w:t>
      </w:r>
    </w:p>
    <w:p w:rsidR="00CD601F" w:rsidRDefault="00CD601F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7808C2" w:rsidRDefault="008B4D2A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- </w:t>
      </w:r>
      <w:r w:rsidR="007808C2">
        <w:rPr>
          <w:rFonts w:ascii="PF Din Text Cond Pro Light" w:hAnsi="PF Din Text Cond Pro Light"/>
          <w:sz w:val="28"/>
          <w:szCs w:val="28"/>
        </w:rPr>
        <w:t>Герасименко Н.П. задал вопрос о взаимодействии с муниципальными округами в части пополнения бюджета районов и области.</w:t>
      </w:r>
    </w:p>
    <w:p w:rsidR="00CD601F" w:rsidRDefault="00CD601F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402A48" w:rsidRDefault="008B4D2A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- </w:t>
      </w:r>
      <w:r w:rsidR="00402A48">
        <w:rPr>
          <w:rFonts w:ascii="PF Din Text Cond Pro Light" w:hAnsi="PF Din Text Cond Pro Light"/>
          <w:sz w:val="28"/>
          <w:szCs w:val="28"/>
        </w:rPr>
        <w:t>Терентьев А.В. ответил, что между заместителями руководителя закреплены территории, с главами которых они взаимодействуют.</w:t>
      </w:r>
      <w:r w:rsidR="002979DF">
        <w:rPr>
          <w:rFonts w:ascii="PF Din Text Cond Pro Light" w:hAnsi="PF Din Text Cond Pro Light"/>
          <w:sz w:val="28"/>
          <w:szCs w:val="28"/>
        </w:rPr>
        <w:t xml:space="preserve"> Как правило, главы муниципальных образований охотно идут на контакт с налоговыми органами, понимая значимость собираемости налогов для пополнения бюджета района.</w:t>
      </w:r>
    </w:p>
    <w:p w:rsidR="00CD601F" w:rsidRDefault="00CD601F" w:rsidP="008B4D2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8B4D2A" w:rsidRDefault="008B4D2A" w:rsidP="008B4D2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- </w:t>
      </w:r>
      <w:r w:rsidR="002979DF">
        <w:rPr>
          <w:rFonts w:ascii="PF Din Text Cond Pro Light" w:hAnsi="PF Din Text Cond Pro Light"/>
          <w:sz w:val="28"/>
          <w:szCs w:val="28"/>
        </w:rPr>
        <w:t>Михайлова Ю.Л. также сообщила, что на отдаленных территориях и в маленьких населенных пунктах хорошо налажено взаимодействие со старостами, которые на вверенных им территориях способствуют информированию граждан об их обязанности по уплате налогов. Кроме того, Юлия Леонидовна сообщила, что с появлением муниципальных округов среди населения уменьшилось напряжение в части неравного исчисления имущественных налогов, так как в рамках одного муниципального округа применяется единый порядок ис</w:t>
      </w:r>
      <w:r w:rsidR="00FD0A35">
        <w:rPr>
          <w:rFonts w:ascii="PF Din Text Cond Pro Light" w:hAnsi="PF Din Text Cond Pro Light"/>
          <w:sz w:val="28"/>
          <w:szCs w:val="28"/>
        </w:rPr>
        <w:t>числения имущественных налогов и единая налоговая ставка.</w:t>
      </w:r>
    </w:p>
    <w:p w:rsidR="00CD601F" w:rsidRDefault="00CD601F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8B4D2A" w:rsidRDefault="008B4D2A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- Гаркуша</w:t>
      </w:r>
      <w:r w:rsidR="00FD0A35">
        <w:rPr>
          <w:rFonts w:ascii="PF Din Text Cond Pro Light" w:hAnsi="PF Din Text Cond Pro Light"/>
          <w:sz w:val="28"/>
          <w:szCs w:val="28"/>
        </w:rPr>
        <w:t xml:space="preserve"> С. В. задал вопрос о возможности </w:t>
      </w:r>
      <w:proofErr w:type="gramStart"/>
      <w:r w:rsidR="00FD0A35">
        <w:rPr>
          <w:rFonts w:ascii="PF Din Text Cond Pro Light" w:hAnsi="PF Din Text Cond Pro Light"/>
          <w:sz w:val="28"/>
          <w:szCs w:val="28"/>
        </w:rPr>
        <w:t>смс-информирования</w:t>
      </w:r>
      <w:proofErr w:type="gramEnd"/>
      <w:r w:rsidR="00FD0A35">
        <w:rPr>
          <w:rFonts w:ascii="PF Din Text Cond Pro Light" w:hAnsi="PF Din Text Cond Pro Light"/>
          <w:sz w:val="28"/>
          <w:szCs w:val="28"/>
        </w:rPr>
        <w:t xml:space="preserve"> об исчисленных суммах имущественных налогов.</w:t>
      </w:r>
    </w:p>
    <w:p w:rsidR="00CD601F" w:rsidRDefault="00CD601F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FD0A35" w:rsidRDefault="008B4D2A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bookmarkStart w:id="0" w:name="_GoBack"/>
      <w:bookmarkEnd w:id="0"/>
      <w:r>
        <w:rPr>
          <w:rFonts w:ascii="PF Din Text Cond Pro Light" w:hAnsi="PF Din Text Cond Pro Light"/>
          <w:sz w:val="28"/>
          <w:szCs w:val="28"/>
        </w:rPr>
        <w:t xml:space="preserve">- </w:t>
      </w:r>
      <w:r w:rsidR="00FD0A35">
        <w:rPr>
          <w:rFonts w:ascii="PF Din Text Cond Pro Light" w:hAnsi="PF Din Text Cond Pro Light"/>
          <w:sz w:val="28"/>
          <w:szCs w:val="28"/>
        </w:rPr>
        <w:t>Михайлова Ю.Л. сообщила, что возможность рассылки смс-сообщений у налогового органа отсутствует, но при этом существует возможность рассылки напоминаний об уплате налогов по электронной почте.</w:t>
      </w:r>
    </w:p>
    <w:p w:rsidR="007808C2" w:rsidRDefault="007808C2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295AC8" w:rsidRPr="00061E82" w:rsidRDefault="00295AC8" w:rsidP="00295AC8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295AC8" w:rsidRDefault="00AF1748" w:rsidP="00295AC8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Принять информацию </w:t>
      </w:r>
      <w:r w:rsidR="00FD0A35">
        <w:rPr>
          <w:rFonts w:ascii="PF Din Text Cond Pro Light" w:hAnsi="PF Din Text Cond Pro Light"/>
          <w:sz w:val="28"/>
          <w:szCs w:val="28"/>
        </w:rPr>
        <w:t xml:space="preserve">Терентьева А.В., Герасименко Н.П., </w:t>
      </w:r>
      <w:proofErr w:type="spellStart"/>
      <w:r>
        <w:rPr>
          <w:rFonts w:ascii="PF Din Text Cond Pro Light" w:hAnsi="PF Din Text Cond Pro Light"/>
          <w:sz w:val="28"/>
          <w:szCs w:val="28"/>
        </w:rPr>
        <w:t>Феклюниной</w:t>
      </w:r>
      <w:proofErr w:type="spellEnd"/>
      <w:r>
        <w:rPr>
          <w:rFonts w:ascii="PF Din Text Cond Pro Light" w:hAnsi="PF Din Text Cond Pro Light"/>
          <w:sz w:val="28"/>
          <w:szCs w:val="28"/>
        </w:rPr>
        <w:t xml:space="preserve"> Н.Ю. </w:t>
      </w:r>
      <w:r w:rsidR="00FD0A35">
        <w:rPr>
          <w:rFonts w:ascii="PF Din Text Cond Pro Light" w:hAnsi="PF Din Text Cond Pro Light"/>
          <w:sz w:val="28"/>
          <w:szCs w:val="28"/>
        </w:rPr>
        <w:t>Михайловой Ю.Л.</w:t>
      </w:r>
      <w:r w:rsidR="008B4D2A">
        <w:rPr>
          <w:rFonts w:ascii="PF Din Text Cond Pro Light" w:hAnsi="PF Din Text Cond Pro Light"/>
          <w:sz w:val="28"/>
          <w:szCs w:val="28"/>
        </w:rPr>
        <w:t>, Гаркуши С.В.</w:t>
      </w:r>
      <w:r w:rsidR="00FD0A35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к сведению.</w:t>
      </w:r>
    </w:p>
    <w:p w:rsidR="00AF1748" w:rsidRDefault="00AF1748" w:rsidP="00295AC8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8B4D2A" w:rsidRDefault="008B4D2A" w:rsidP="008B4D2A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8B4D2A" w:rsidRPr="008B4D2A" w:rsidRDefault="008B4D2A" w:rsidP="008B4D2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Начальника отдела </w:t>
      </w:r>
      <w:r w:rsidRPr="008B4D2A">
        <w:rPr>
          <w:rFonts w:ascii="PF Din Text Cond Pro Light" w:hAnsi="PF Din Text Cond Pro Light"/>
          <w:sz w:val="28"/>
          <w:szCs w:val="28"/>
        </w:rPr>
        <w:t>урегулирования состояния расч</w:t>
      </w:r>
      <w:r>
        <w:rPr>
          <w:rFonts w:ascii="PF Din Text Cond Pro Light" w:hAnsi="PF Din Text Cond Pro Light"/>
          <w:sz w:val="28"/>
          <w:szCs w:val="28"/>
        </w:rPr>
        <w:t>етов с бюджетом Посадских О. А., она доложила о том, что 1</w:t>
      </w:r>
      <w:r w:rsidRPr="008B4D2A">
        <w:rPr>
          <w:rFonts w:ascii="PF Din Text Cond Pro Light" w:hAnsi="PF Din Text Cond Pro Light"/>
          <w:sz w:val="28"/>
          <w:szCs w:val="28"/>
        </w:rPr>
        <w:t>5.02.2022 года Государственной Думой в первом чтении был принят проект Федерального закона № 46702-8 «О внесении изменений в часть первую и вторую Налогового кодекса Российской Федерации».</w:t>
      </w:r>
      <w:r>
        <w:rPr>
          <w:rFonts w:ascii="PF Din Text Cond Pro Light" w:hAnsi="PF Din Text Cond Pro Light"/>
          <w:sz w:val="28"/>
          <w:szCs w:val="28"/>
        </w:rPr>
        <w:t xml:space="preserve"> </w:t>
      </w:r>
      <w:r w:rsidRPr="008B4D2A">
        <w:rPr>
          <w:rFonts w:ascii="PF Din Text Cond Pro Light" w:hAnsi="PF Din Text Cond Pro Light"/>
          <w:sz w:val="28"/>
          <w:szCs w:val="28"/>
        </w:rPr>
        <w:t xml:space="preserve">Законопроектом предлагается с 1 января 2023 года ввести институт Единого налогового счета (ЕНС). В рамках ЕНС для каждого налогоплательщика консолидируются в единое сальдо расчетов с бюджетом все подлежащие уплате и уплаченные с использованием единого налогового платежа налоги. </w:t>
      </w:r>
    </w:p>
    <w:p w:rsidR="008B4D2A" w:rsidRPr="008B4D2A" w:rsidRDefault="008B4D2A" w:rsidP="008B4D2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proofErr w:type="gramStart"/>
      <w:r w:rsidRPr="008B4D2A">
        <w:rPr>
          <w:rFonts w:ascii="PF Din Text Cond Pro Light" w:hAnsi="PF Din Text Cond Pro Light"/>
          <w:sz w:val="28"/>
          <w:szCs w:val="28"/>
        </w:rPr>
        <w:t>На сегодня плательщику при перечислении платежей необходимо  заполнить массу реквизитов в платежном поручении, что зачастую приводит к ошибкам и как следствие – деньги плательщика уходят не туда; по какому-то из бюджетов возникнет недоимка, появляются пени, применяются меры по взысканию задолженности.</w:t>
      </w:r>
      <w:proofErr w:type="gramEnd"/>
    </w:p>
    <w:p w:rsidR="008B4D2A" w:rsidRPr="008B4D2A" w:rsidRDefault="008B4D2A" w:rsidP="008B4D2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8B4D2A">
        <w:rPr>
          <w:rFonts w:ascii="PF Din Text Cond Pro Light" w:hAnsi="PF Din Text Cond Pro Light"/>
          <w:sz w:val="28"/>
          <w:szCs w:val="28"/>
        </w:rPr>
        <w:t xml:space="preserve">Это стало одной из предпосылок для разработки института – ЕНС. Кроме того предпосылкой послужила успешная реализация ЕНП по ФЛ, такая система оплаты прошла 3-хлетную апробацию и зарекомендовала себя с положительной стороны. Имеющаяся судебная практика: т.е. требования судов о </w:t>
      </w:r>
      <w:proofErr w:type="spellStart"/>
      <w:r w:rsidRPr="008B4D2A">
        <w:rPr>
          <w:rFonts w:ascii="PF Din Text Cond Pro Light" w:hAnsi="PF Din Text Cond Pro Light"/>
          <w:sz w:val="28"/>
          <w:szCs w:val="28"/>
        </w:rPr>
        <w:t>сальдировании</w:t>
      </w:r>
      <w:proofErr w:type="spellEnd"/>
      <w:r w:rsidRPr="008B4D2A">
        <w:rPr>
          <w:rFonts w:ascii="PF Din Text Cond Pro Light" w:hAnsi="PF Din Text Cond Pro Light"/>
          <w:sz w:val="28"/>
          <w:szCs w:val="28"/>
        </w:rPr>
        <w:t xml:space="preserve"> обязатель</w:t>
      </w:r>
      <w:proofErr w:type="gramStart"/>
      <w:r w:rsidRPr="008B4D2A">
        <w:rPr>
          <w:rFonts w:ascii="PF Din Text Cond Pro Light" w:hAnsi="PF Din Text Cond Pro Light"/>
          <w:sz w:val="28"/>
          <w:szCs w:val="28"/>
        </w:rPr>
        <w:t>ств пл</w:t>
      </w:r>
      <w:proofErr w:type="gramEnd"/>
      <w:r w:rsidRPr="008B4D2A">
        <w:rPr>
          <w:rFonts w:ascii="PF Din Text Cond Pro Light" w:hAnsi="PF Din Text Cond Pro Light"/>
          <w:sz w:val="28"/>
          <w:szCs w:val="28"/>
        </w:rPr>
        <w:t xml:space="preserve">ательщика. А также наличие международного опыта: институт ЕНС успешно действует в ряде иностранных государств: в ФРГ, Испании, Франции, Японии, Великобритании, Швеции – всего в 22 странах. </w:t>
      </w:r>
    </w:p>
    <w:p w:rsidR="008B4D2A" w:rsidRPr="008B4D2A" w:rsidRDefault="008B4D2A" w:rsidP="008B4D2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8B4D2A">
        <w:rPr>
          <w:rFonts w:ascii="PF Din Text Cond Pro Light" w:hAnsi="PF Din Text Cond Pro Light"/>
          <w:sz w:val="28"/>
          <w:szCs w:val="28"/>
        </w:rPr>
        <w:t>Законопроект предлагает, что  вместо большого количества платежей и необходимости указания в них множества вариантов реквизитов, денежные средства будут перечислять единым налоговым платежом (ЕНП) с указанием только двух изменяемых реквизитов - суммы платежа и ИНН налогоплательщика.</w:t>
      </w:r>
    </w:p>
    <w:p w:rsidR="008B4D2A" w:rsidRPr="008B4D2A" w:rsidRDefault="008B4D2A" w:rsidP="008B4D2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8B4D2A">
        <w:rPr>
          <w:rFonts w:ascii="PF Din Text Cond Pro Light" w:hAnsi="PF Din Text Cond Pro Light"/>
          <w:sz w:val="28"/>
          <w:szCs w:val="28"/>
        </w:rPr>
        <w:t xml:space="preserve">Налоговый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Первым делом при распределении платежа будет погашена недоимка по налогам, если она образовалась к моменту перевода средств. Далее средства будут отправлены на погашение текущих обязательств. И уже в третью очередь деньги спишутся в счет оплаты пеней, процентов и штрафов. Если денежных средств недостаточно и сроки уплаты совпадают, оплата распределится пропорционально суммам таких обязательств. Предложенный механизм распределения средств исключит ситуацию, при которой по одним налогам у плательщика образуется переплата, а по другим – недоимка. </w:t>
      </w:r>
    </w:p>
    <w:p w:rsidR="008B4D2A" w:rsidRPr="008B4D2A" w:rsidRDefault="008B4D2A" w:rsidP="008B4D2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8B4D2A">
        <w:rPr>
          <w:rFonts w:ascii="PF Din Text Cond Pro Light" w:hAnsi="PF Din Text Cond Pro Light"/>
          <w:sz w:val="28"/>
          <w:szCs w:val="28"/>
        </w:rPr>
        <w:t xml:space="preserve">Для распределения ЕНП в налоги с авансовой системой расчетов предусмотрено </w:t>
      </w:r>
      <w:r w:rsidRPr="008B4D2A">
        <w:rPr>
          <w:rFonts w:ascii="PF Din Text Cond Pro Light" w:hAnsi="PF Din Text Cond Pro Light"/>
          <w:sz w:val="28"/>
          <w:szCs w:val="28"/>
        </w:rPr>
        <w:lastRenderedPageBreak/>
        <w:t>представление налогоплательщиком Уведомления об исчисленных суммах. Данное Уведомление содержит всего 5 реквизитов (ИНН, КПП, КБК, ОКТМО, срок уплаты), на основании, которых денежные средства и будут распределены</w:t>
      </w:r>
      <w:proofErr w:type="gramStart"/>
      <w:r w:rsidRPr="008B4D2A">
        <w:rPr>
          <w:rFonts w:ascii="PF Din Text Cond Pro Light" w:hAnsi="PF Din Text Cond Pro Light"/>
          <w:sz w:val="28"/>
          <w:szCs w:val="28"/>
        </w:rPr>
        <w:t>.</w:t>
      </w:r>
      <w:proofErr w:type="gramEnd"/>
      <w:r w:rsidRPr="008B4D2A">
        <w:rPr>
          <w:rFonts w:ascii="PF Din Text Cond Pro Light" w:hAnsi="PF Din Text Cond Pro Light"/>
          <w:sz w:val="28"/>
          <w:szCs w:val="28"/>
        </w:rPr>
        <w:t xml:space="preserve"> (</w:t>
      </w:r>
      <w:proofErr w:type="gramStart"/>
      <w:r w:rsidRPr="008B4D2A">
        <w:rPr>
          <w:rFonts w:ascii="PF Din Text Cond Pro Light" w:hAnsi="PF Din Text Cond Pro Light"/>
          <w:sz w:val="28"/>
          <w:szCs w:val="28"/>
        </w:rPr>
        <w:t>в</w:t>
      </w:r>
      <w:proofErr w:type="gramEnd"/>
      <w:r w:rsidRPr="008B4D2A">
        <w:rPr>
          <w:rFonts w:ascii="PF Din Text Cond Pro Light" w:hAnsi="PF Din Text Cond Pro Light"/>
          <w:sz w:val="28"/>
          <w:szCs w:val="28"/>
        </w:rPr>
        <w:t xml:space="preserve"> 2,5 раза меньше реквизитов в платежке, которой сегодня перечисляются авансы).</w:t>
      </w:r>
    </w:p>
    <w:p w:rsidR="008B4D2A" w:rsidRPr="008B4D2A" w:rsidRDefault="008B4D2A" w:rsidP="008B4D2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8B4D2A">
        <w:rPr>
          <w:rFonts w:ascii="PF Din Text Cond Pro Light" w:hAnsi="PF Din Text Cond Pro Light"/>
          <w:sz w:val="28"/>
          <w:szCs w:val="28"/>
        </w:rPr>
        <w:t>Законопроект предлагает установить единые сроки сдачи отчетности и перечисления платежей — 25-е и 28-е число месяца соответственно. Это приведет к упрощению платежного календаря налогоплательщиков и позволит платить все налоги 1 раз в месяц единым налоговым платежом, вместо различных дат уплаты и подачи деклараций для разных налогов. При этом НДФЛ также нужно будет уплачивать только 1 раз в месяц, а не каждый день после выплаты дохода налоговым агентом.</w:t>
      </w:r>
    </w:p>
    <w:p w:rsidR="008B4D2A" w:rsidRPr="008B4D2A" w:rsidRDefault="008B4D2A" w:rsidP="008B4D2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8B4D2A">
        <w:rPr>
          <w:rFonts w:ascii="PF Din Text Cond Pro Light" w:hAnsi="PF Din Text Cond Pro Light"/>
          <w:sz w:val="28"/>
          <w:szCs w:val="28"/>
        </w:rPr>
        <w:t>С внедрением ЕНС не только упрощается процедура уплаты, объединяя разные суммы в одной платежке, но и исключается такая ситуация как наличие задолженности и переплаты по разным платежам у одного плательщика. Налогоплательщик будет всегда четко, в виде одной суммы, понимать свой баланс расчетов с государством: либо он имеет актив в виде суммы на своем счете; либо он что-то должен. Это обеспечит экономически обоснованный расчет пеней на общую сумму задолженности. Исчезнет необходимость подавать заявления об уточнениях и зачетах между КБК и ОКТМО.</w:t>
      </w:r>
    </w:p>
    <w:p w:rsidR="008B4D2A" w:rsidRDefault="008B4D2A" w:rsidP="00295AC8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CE4CE5" w:rsidRPr="00061E82" w:rsidRDefault="00CE4CE5" w:rsidP="00CE4CE5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CE4CE5" w:rsidRDefault="00CE4CE5" w:rsidP="00CE4CE5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Принять информацию </w:t>
      </w:r>
      <w:proofErr w:type="gramStart"/>
      <w:r>
        <w:rPr>
          <w:rFonts w:ascii="PF Din Text Cond Pro Light" w:hAnsi="PF Din Text Cond Pro Light"/>
          <w:sz w:val="28"/>
          <w:szCs w:val="28"/>
        </w:rPr>
        <w:t>Посадских</w:t>
      </w:r>
      <w:proofErr w:type="gramEnd"/>
      <w:r>
        <w:rPr>
          <w:rFonts w:ascii="PF Din Text Cond Pro Light" w:hAnsi="PF Din Text Cond Pro Light"/>
          <w:sz w:val="28"/>
          <w:szCs w:val="28"/>
        </w:rPr>
        <w:t xml:space="preserve"> О.А. к сведению.</w:t>
      </w:r>
    </w:p>
    <w:p w:rsidR="008B4D2A" w:rsidRDefault="008B4D2A" w:rsidP="00295AC8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1A6D6A" w:rsidRDefault="001A6D6A" w:rsidP="001A6D6A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Председатель Общественного совета</w:t>
      </w:r>
    </w:p>
    <w:p w:rsidR="00441240" w:rsidRDefault="00321B58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при УФНС России по Курганской области  </w:t>
      </w:r>
      <w:r w:rsidR="00654593" w:rsidRPr="00061E82">
        <w:rPr>
          <w:rFonts w:ascii="PF Din Text Cond Pro Light" w:hAnsi="PF Din Text Cond Pro Light"/>
          <w:sz w:val="28"/>
          <w:szCs w:val="28"/>
        </w:rPr>
        <w:t xml:space="preserve">     </w:t>
      </w:r>
      <w:r w:rsidRPr="00061E82">
        <w:rPr>
          <w:rFonts w:ascii="PF Din Text Cond Pro Light" w:hAnsi="PF Din Text Cond Pro Light"/>
          <w:sz w:val="28"/>
          <w:szCs w:val="28"/>
        </w:rPr>
        <w:t xml:space="preserve">        </w:t>
      </w:r>
      <w:r w:rsidR="00485B27">
        <w:rPr>
          <w:rFonts w:ascii="PF Din Text Cond Pro Light" w:hAnsi="PF Din Text Cond Pro Light"/>
          <w:sz w:val="28"/>
          <w:szCs w:val="28"/>
        </w:rPr>
        <w:t xml:space="preserve">  </w:t>
      </w:r>
      <w:r w:rsidR="00B90B2F">
        <w:rPr>
          <w:rFonts w:ascii="PF Din Text Cond Pro Light" w:hAnsi="PF Din Text Cond Pro Light"/>
          <w:sz w:val="28"/>
          <w:szCs w:val="28"/>
        </w:rPr>
        <w:t xml:space="preserve">        </w:t>
      </w:r>
      <w:r w:rsidR="00295AC8">
        <w:rPr>
          <w:rFonts w:ascii="PF Din Text Cond Pro Light" w:hAnsi="PF Din Text Cond Pro Light"/>
          <w:sz w:val="28"/>
          <w:szCs w:val="28"/>
        </w:rPr>
        <w:t xml:space="preserve">                            </w:t>
      </w:r>
      <w:r w:rsidR="00B90B2F">
        <w:rPr>
          <w:rFonts w:ascii="PF Din Text Cond Pro Light" w:hAnsi="PF Din Text Cond Pro Light"/>
          <w:sz w:val="28"/>
          <w:szCs w:val="28"/>
        </w:rPr>
        <w:t xml:space="preserve"> </w:t>
      </w:r>
      <w:r w:rsidRPr="00061E82">
        <w:rPr>
          <w:rFonts w:ascii="PF Din Text Cond Pro Light" w:hAnsi="PF Din Text Cond Pro Light"/>
          <w:sz w:val="28"/>
          <w:szCs w:val="28"/>
        </w:rPr>
        <w:t xml:space="preserve">    </w:t>
      </w:r>
      <w:r w:rsidR="00B90B2F">
        <w:rPr>
          <w:rFonts w:ascii="PF Din Text Cond Pro Light" w:hAnsi="PF Din Text Cond Pro Light"/>
          <w:sz w:val="28"/>
          <w:szCs w:val="28"/>
        </w:rPr>
        <w:t xml:space="preserve"> </w:t>
      </w:r>
      <w:r w:rsidRPr="00061E82">
        <w:rPr>
          <w:rFonts w:ascii="PF Din Text Cond Pro Light" w:hAnsi="PF Din Text Cond Pro Light"/>
          <w:sz w:val="28"/>
          <w:szCs w:val="28"/>
        </w:rPr>
        <w:t xml:space="preserve">   </w:t>
      </w:r>
      <w:r w:rsidR="008C2ACB" w:rsidRPr="00061E82">
        <w:rPr>
          <w:rFonts w:ascii="PF Din Text Cond Pro Light" w:hAnsi="PF Din Text Cond Pro Light"/>
          <w:sz w:val="28"/>
          <w:szCs w:val="28"/>
        </w:rPr>
        <w:t>Н. П.</w:t>
      </w:r>
      <w:r w:rsidRPr="00061E82">
        <w:rPr>
          <w:rFonts w:ascii="PF Din Text Cond Pro Light" w:hAnsi="PF Din Text Cond Pro Light"/>
          <w:sz w:val="28"/>
          <w:szCs w:val="28"/>
        </w:rPr>
        <w:t xml:space="preserve"> Герасименко</w:t>
      </w:r>
    </w:p>
    <w:p w:rsidR="001A6D6A" w:rsidRDefault="001A6D6A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</w:p>
    <w:sectPr w:rsidR="001A6D6A" w:rsidSect="00542DD6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162"/>
    <w:multiLevelType w:val="hybridMultilevel"/>
    <w:tmpl w:val="3B8A6AE8"/>
    <w:lvl w:ilvl="0" w:tplc="61DE16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630C81"/>
    <w:multiLevelType w:val="hybridMultilevel"/>
    <w:tmpl w:val="BAF4C248"/>
    <w:lvl w:ilvl="0" w:tplc="76A2C25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003429"/>
    <w:multiLevelType w:val="hybridMultilevel"/>
    <w:tmpl w:val="D3DC21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764770"/>
    <w:multiLevelType w:val="hybridMultilevel"/>
    <w:tmpl w:val="5226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8082A"/>
    <w:multiLevelType w:val="hybridMultilevel"/>
    <w:tmpl w:val="D0664DCA"/>
    <w:lvl w:ilvl="0" w:tplc="16586F7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455282"/>
    <w:multiLevelType w:val="hybridMultilevel"/>
    <w:tmpl w:val="BB040006"/>
    <w:lvl w:ilvl="0" w:tplc="1C4E427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CD6522"/>
    <w:multiLevelType w:val="hybridMultilevel"/>
    <w:tmpl w:val="5776BFC4"/>
    <w:lvl w:ilvl="0" w:tplc="6FE2CC78">
      <w:start w:val="1"/>
      <w:numFmt w:val="decimal"/>
      <w:lvlText w:val="%1."/>
      <w:lvlJc w:val="left"/>
      <w:pPr>
        <w:ind w:left="786" w:hanging="360"/>
      </w:pPr>
      <w:rPr>
        <w:rFonts w:ascii="PF Din Text Cond Pro Light" w:eastAsia="Times New Roman" w:hAnsi="PF Din Text Cond Pro Ligh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D461E"/>
    <w:multiLevelType w:val="hybridMultilevel"/>
    <w:tmpl w:val="1D186C28"/>
    <w:lvl w:ilvl="0" w:tplc="3F9A40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7AE21233"/>
    <w:multiLevelType w:val="hybridMultilevel"/>
    <w:tmpl w:val="9DFEAC34"/>
    <w:lvl w:ilvl="0" w:tplc="DC8A4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9"/>
    <w:rsid w:val="000111B9"/>
    <w:rsid w:val="0004160E"/>
    <w:rsid w:val="00043789"/>
    <w:rsid w:val="00056603"/>
    <w:rsid w:val="00061E82"/>
    <w:rsid w:val="00076498"/>
    <w:rsid w:val="00076DCF"/>
    <w:rsid w:val="00076F86"/>
    <w:rsid w:val="00096CB1"/>
    <w:rsid w:val="000F2338"/>
    <w:rsid w:val="001040DF"/>
    <w:rsid w:val="00113E6E"/>
    <w:rsid w:val="001241B9"/>
    <w:rsid w:val="00154DC3"/>
    <w:rsid w:val="00162D16"/>
    <w:rsid w:val="001A17A6"/>
    <w:rsid w:val="001A187C"/>
    <w:rsid w:val="001A6D6A"/>
    <w:rsid w:val="001E2B44"/>
    <w:rsid w:val="001F18B6"/>
    <w:rsid w:val="00203446"/>
    <w:rsid w:val="00247B64"/>
    <w:rsid w:val="00255F8B"/>
    <w:rsid w:val="002710E6"/>
    <w:rsid w:val="00291580"/>
    <w:rsid w:val="00295AC8"/>
    <w:rsid w:val="002979DF"/>
    <w:rsid w:val="002A1274"/>
    <w:rsid w:val="002A62A0"/>
    <w:rsid w:val="002B6226"/>
    <w:rsid w:val="002E70E8"/>
    <w:rsid w:val="00321B58"/>
    <w:rsid w:val="00326C86"/>
    <w:rsid w:val="00351382"/>
    <w:rsid w:val="00360FC7"/>
    <w:rsid w:val="003A1B2E"/>
    <w:rsid w:val="003D3C72"/>
    <w:rsid w:val="003E47B8"/>
    <w:rsid w:val="00402A48"/>
    <w:rsid w:val="00413497"/>
    <w:rsid w:val="004355F3"/>
    <w:rsid w:val="00441240"/>
    <w:rsid w:val="00444E5A"/>
    <w:rsid w:val="00456120"/>
    <w:rsid w:val="00456A19"/>
    <w:rsid w:val="00485B27"/>
    <w:rsid w:val="004A3913"/>
    <w:rsid w:val="004C4809"/>
    <w:rsid w:val="004E0668"/>
    <w:rsid w:val="004F2AF3"/>
    <w:rsid w:val="00513EB4"/>
    <w:rsid w:val="00536F05"/>
    <w:rsid w:val="00542DD6"/>
    <w:rsid w:val="00543007"/>
    <w:rsid w:val="00555D03"/>
    <w:rsid w:val="00584950"/>
    <w:rsid w:val="005853A1"/>
    <w:rsid w:val="005D41CB"/>
    <w:rsid w:val="005D7D2E"/>
    <w:rsid w:val="005D7E7F"/>
    <w:rsid w:val="005F56CB"/>
    <w:rsid w:val="0065058D"/>
    <w:rsid w:val="00654593"/>
    <w:rsid w:val="00676F51"/>
    <w:rsid w:val="006849FA"/>
    <w:rsid w:val="00687F4B"/>
    <w:rsid w:val="006969C1"/>
    <w:rsid w:val="006A0037"/>
    <w:rsid w:val="006D3FD4"/>
    <w:rsid w:val="00702736"/>
    <w:rsid w:val="00714D7C"/>
    <w:rsid w:val="007410D2"/>
    <w:rsid w:val="0075441F"/>
    <w:rsid w:val="0075450F"/>
    <w:rsid w:val="0075726E"/>
    <w:rsid w:val="0077078E"/>
    <w:rsid w:val="007808C2"/>
    <w:rsid w:val="007812E9"/>
    <w:rsid w:val="00795292"/>
    <w:rsid w:val="007C12D5"/>
    <w:rsid w:val="007C5EFB"/>
    <w:rsid w:val="007C6F83"/>
    <w:rsid w:val="007C74CB"/>
    <w:rsid w:val="007E4794"/>
    <w:rsid w:val="007F713F"/>
    <w:rsid w:val="00804EB5"/>
    <w:rsid w:val="00816C93"/>
    <w:rsid w:val="00845C4E"/>
    <w:rsid w:val="00854436"/>
    <w:rsid w:val="0086582A"/>
    <w:rsid w:val="00866EA0"/>
    <w:rsid w:val="008766C8"/>
    <w:rsid w:val="008B2CE7"/>
    <w:rsid w:val="008B37B9"/>
    <w:rsid w:val="008B4D2A"/>
    <w:rsid w:val="008C2ACB"/>
    <w:rsid w:val="008D6FEE"/>
    <w:rsid w:val="009271A8"/>
    <w:rsid w:val="009557F7"/>
    <w:rsid w:val="009621E3"/>
    <w:rsid w:val="009718AD"/>
    <w:rsid w:val="009E2EDC"/>
    <w:rsid w:val="00A22C65"/>
    <w:rsid w:val="00A71891"/>
    <w:rsid w:val="00A72925"/>
    <w:rsid w:val="00A95122"/>
    <w:rsid w:val="00AA002F"/>
    <w:rsid w:val="00AA3A95"/>
    <w:rsid w:val="00AF1748"/>
    <w:rsid w:val="00B10F2B"/>
    <w:rsid w:val="00B31983"/>
    <w:rsid w:val="00B37E83"/>
    <w:rsid w:val="00B66276"/>
    <w:rsid w:val="00B83A16"/>
    <w:rsid w:val="00B90B2F"/>
    <w:rsid w:val="00B91FC3"/>
    <w:rsid w:val="00BB4C50"/>
    <w:rsid w:val="00BE2474"/>
    <w:rsid w:val="00C30A2D"/>
    <w:rsid w:val="00C35E81"/>
    <w:rsid w:val="00C50313"/>
    <w:rsid w:val="00C62F93"/>
    <w:rsid w:val="00C70129"/>
    <w:rsid w:val="00C7457D"/>
    <w:rsid w:val="00C759C5"/>
    <w:rsid w:val="00CC2B71"/>
    <w:rsid w:val="00CD601F"/>
    <w:rsid w:val="00CE4CE5"/>
    <w:rsid w:val="00CE4EFF"/>
    <w:rsid w:val="00CF21AD"/>
    <w:rsid w:val="00D017E3"/>
    <w:rsid w:val="00D108A4"/>
    <w:rsid w:val="00D20174"/>
    <w:rsid w:val="00D461DB"/>
    <w:rsid w:val="00D709D5"/>
    <w:rsid w:val="00D7166F"/>
    <w:rsid w:val="00D7625A"/>
    <w:rsid w:val="00DC5780"/>
    <w:rsid w:val="00E10311"/>
    <w:rsid w:val="00E16972"/>
    <w:rsid w:val="00E64BBA"/>
    <w:rsid w:val="00E9473E"/>
    <w:rsid w:val="00EB3949"/>
    <w:rsid w:val="00EC0479"/>
    <w:rsid w:val="00EC563E"/>
    <w:rsid w:val="00ED6C86"/>
    <w:rsid w:val="00EE287E"/>
    <w:rsid w:val="00EF170E"/>
    <w:rsid w:val="00F07F5F"/>
    <w:rsid w:val="00F12657"/>
    <w:rsid w:val="00F15B1D"/>
    <w:rsid w:val="00F16905"/>
    <w:rsid w:val="00F23C04"/>
    <w:rsid w:val="00F32C01"/>
    <w:rsid w:val="00F945DD"/>
    <w:rsid w:val="00F95EDD"/>
    <w:rsid w:val="00FB26D7"/>
    <w:rsid w:val="00FB37EB"/>
    <w:rsid w:val="00FD0A35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Курганской области</Company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Кодакова Марина Владимировна</dc:creator>
  <cp:lastModifiedBy>Акшинцева Дарья Андреевна</cp:lastModifiedBy>
  <cp:revision>16</cp:revision>
  <cp:lastPrinted>2021-09-24T10:04:00Z</cp:lastPrinted>
  <dcterms:created xsi:type="dcterms:W3CDTF">2022-03-31T11:56:00Z</dcterms:created>
  <dcterms:modified xsi:type="dcterms:W3CDTF">2022-06-17T06:05:00Z</dcterms:modified>
</cp:coreProperties>
</file>