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BB" w:rsidRDefault="00636FBB">
      <w:pPr>
        <w:pStyle w:val="ConsPlusTitlePage"/>
      </w:pPr>
      <w:r>
        <w:br/>
      </w:r>
    </w:p>
    <w:p w:rsidR="00636FBB" w:rsidRDefault="00636FBB">
      <w:pPr>
        <w:pStyle w:val="ConsPlusNormal"/>
        <w:jc w:val="center"/>
        <w:outlineLvl w:val="0"/>
      </w:pP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</w:t>
      </w:r>
      <w:r w:rsidRPr="006E4591">
        <w:rPr>
          <w:rFonts w:ascii="Times New Roman" w:hAnsi="Times New Roman" w:cs="Times New Roman"/>
          <w:b w:val="0"/>
          <w:sz w:val="24"/>
          <w:szCs w:val="24"/>
        </w:rPr>
        <w:t>астоозерская</w:t>
      </w:r>
      <w:proofErr w:type="spellEnd"/>
      <w:r w:rsidRPr="006E4591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6E4591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6E4591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636FBB" w:rsidRPr="006E4591" w:rsidRDefault="00636FB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6E4591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4591">
        <w:rPr>
          <w:rFonts w:ascii="Times New Roman" w:hAnsi="Times New Roman" w:cs="Times New Roman"/>
          <w:b w:val="0"/>
          <w:sz w:val="24"/>
          <w:szCs w:val="24"/>
        </w:rPr>
        <w:t xml:space="preserve">от 14 октября 2011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6E4591">
        <w:rPr>
          <w:rFonts w:ascii="Times New Roman" w:hAnsi="Times New Roman" w:cs="Times New Roman"/>
          <w:b w:val="0"/>
          <w:sz w:val="24"/>
          <w:szCs w:val="24"/>
        </w:rPr>
        <w:t>140</w:t>
      </w:r>
    </w:p>
    <w:p w:rsidR="00636FBB" w:rsidRPr="006E4591" w:rsidRDefault="00636FB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4591">
        <w:rPr>
          <w:rFonts w:ascii="Times New Roman" w:hAnsi="Times New Roman" w:cs="Times New Roman"/>
          <w:b w:val="0"/>
          <w:sz w:val="24"/>
          <w:szCs w:val="24"/>
        </w:rPr>
        <w:t>о введении системы налогообложения</w:t>
      </w: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4591">
        <w:rPr>
          <w:rFonts w:ascii="Times New Roman" w:hAnsi="Times New Roman" w:cs="Times New Roman"/>
          <w:b w:val="0"/>
          <w:sz w:val="24"/>
          <w:szCs w:val="24"/>
        </w:rPr>
        <w:t>в виде единого налога на вмененный доход</w:t>
      </w:r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4591">
        <w:rPr>
          <w:rFonts w:ascii="Times New Roman" w:hAnsi="Times New Roman" w:cs="Times New Roman"/>
          <w:b w:val="0"/>
          <w:sz w:val="24"/>
          <w:szCs w:val="24"/>
        </w:rPr>
        <w:t xml:space="preserve">для отдельных видов деятельности </w:t>
      </w:r>
      <w:proofErr w:type="gramStart"/>
      <w:r w:rsidRPr="006E4591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</w:p>
    <w:p w:rsidR="00636FBB" w:rsidRPr="006E4591" w:rsidRDefault="006E45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4591">
        <w:rPr>
          <w:rFonts w:ascii="Times New Roman" w:hAnsi="Times New Roman" w:cs="Times New Roman"/>
          <w:b w:val="0"/>
          <w:sz w:val="24"/>
          <w:szCs w:val="24"/>
        </w:rPr>
        <w:t>территории Частоозерского района</w:t>
      </w:r>
    </w:p>
    <w:p w:rsidR="00636FBB" w:rsidRPr="006E4591" w:rsidRDefault="00636FB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FBB" w:rsidRPr="00A335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FBB" w:rsidRPr="00A335B4" w:rsidRDefault="00636FBB" w:rsidP="00A335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636FBB" w:rsidRPr="00A335B4" w:rsidRDefault="00636FBB" w:rsidP="00A335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Частоозерской</w:t>
            </w:r>
            <w:proofErr w:type="spell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636FBB" w:rsidRPr="00A335B4" w:rsidRDefault="00636FBB" w:rsidP="00A335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21.12.2012 </w:t>
            </w:r>
            <w:hyperlink r:id="rId5" w:history="1">
              <w:r w:rsidRPr="00A335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220</w:t>
              </w:r>
            </w:hyperlink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17.10.2014 </w:t>
            </w:r>
            <w:hyperlink r:id="rId6" w:history="1">
              <w:r w:rsidRPr="00A335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332</w:t>
              </w:r>
            </w:hyperlink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27.12.2016 </w:t>
            </w:r>
            <w:hyperlink r:id="rId7" w:history="1">
              <w:r w:rsidRPr="00A335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77</w:t>
              </w:r>
            </w:hyperlink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636FBB" w:rsidRPr="00A335B4" w:rsidRDefault="00636FBB" w:rsidP="00A335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27.04.2017 </w:t>
            </w:r>
            <w:hyperlink r:id="rId8" w:history="1">
              <w:r w:rsidRPr="00A335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N 96</w:t>
              </w:r>
            </w:hyperlink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Уставом муниципального образования Частоозерского района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Частоозерская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1. Ввести на территории Частоозерского района систему налогообложения в виде единого налога на вмененный доход для отдельных видов деятельности (единый налог).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9"/>
      <w:bookmarkEnd w:id="0"/>
      <w:r w:rsidRPr="00A335B4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0"/>
      <w:bookmarkEnd w:id="1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1) оказания бытовых услуг, их групп, подгрупп, видов и (или) отдельных бытовых услуг, определенных </w:t>
      </w:r>
      <w:hyperlink r:id="rId1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Распоряжением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Российской Федерации от 24.11.2016 N 2496-р;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 1 в ред. </w:t>
      </w:r>
      <w:hyperlink r:id="rId11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27.12.2016 N 77)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2"/>
      <w:bookmarkEnd w:id="2"/>
      <w:r w:rsidRPr="00A335B4">
        <w:rPr>
          <w:rFonts w:ascii="Times New Roman" w:hAnsi="Times New Roman" w:cs="Times New Roman"/>
          <w:b w:val="0"/>
          <w:sz w:val="24"/>
          <w:szCs w:val="24"/>
        </w:rPr>
        <w:t>2) оказания ветеринарных услуг;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3"/>
      <w:bookmarkEnd w:id="3"/>
      <w:r w:rsidRPr="00A335B4">
        <w:rPr>
          <w:rFonts w:ascii="Times New Roman" w:hAnsi="Times New Roman" w:cs="Times New Roman"/>
          <w:b w:val="0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21.12.2012 N 220)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5"/>
      <w:bookmarkEnd w:id="4"/>
      <w:r w:rsidRPr="00A335B4">
        <w:rPr>
          <w:rFonts w:ascii="Times New Roman" w:hAnsi="Times New Roman" w:cs="Times New Roman"/>
          <w:b w:val="0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21.12.2012 N 220)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7"/>
      <w:bookmarkEnd w:id="5"/>
      <w:r w:rsidRPr="00A335B4">
        <w:rPr>
          <w:rFonts w:ascii="Times New Roman" w:hAnsi="Times New Roman" w:cs="Times New Roman"/>
          <w:b w:val="0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8"/>
      <w:bookmarkEnd w:id="6"/>
      <w:r w:rsidRPr="00A335B4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9"/>
      <w:bookmarkEnd w:id="7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7) розничной торговли, осуществляемой через объекты стационарной торговой сети, не </w:t>
      </w:r>
      <w:r w:rsidRPr="00A335B4">
        <w:rPr>
          <w:rFonts w:ascii="Times New Roman" w:hAnsi="Times New Roman" w:cs="Times New Roman"/>
          <w:b w:val="0"/>
          <w:sz w:val="24"/>
          <w:szCs w:val="24"/>
        </w:rPr>
        <w:lastRenderedPageBreak/>
        <w:t>имеющие торговых залов, а также объекты нестационарной торговой сети;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30"/>
      <w:bookmarkEnd w:id="8"/>
      <w:r w:rsidRPr="00A335B4">
        <w:rPr>
          <w:rFonts w:ascii="Times New Roman" w:hAnsi="Times New Roman" w:cs="Times New Roman"/>
          <w:b w:val="0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1"/>
      <w:bookmarkEnd w:id="9"/>
      <w:r w:rsidRPr="00A335B4">
        <w:rPr>
          <w:rFonts w:ascii="Times New Roman" w:hAnsi="Times New Roman" w:cs="Times New Roman"/>
          <w:b w:val="0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2"/>
      <w:bookmarkEnd w:id="10"/>
      <w:r w:rsidRPr="00A335B4">
        <w:rPr>
          <w:rFonts w:ascii="Times New Roman" w:hAnsi="Times New Roman" w:cs="Times New Roman"/>
          <w:b w:val="0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3"/>
      <w:bookmarkEnd w:id="11"/>
      <w:r w:rsidRPr="00A335B4">
        <w:rPr>
          <w:rFonts w:ascii="Times New Roman" w:hAnsi="Times New Roman" w:cs="Times New Roman"/>
          <w:b w:val="0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14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21.12.2012 N 220)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5"/>
      <w:bookmarkEnd w:id="12"/>
      <w:r w:rsidRPr="00A335B4">
        <w:rPr>
          <w:rFonts w:ascii="Times New Roman" w:hAnsi="Times New Roman" w:cs="Times New Roman"/>
          <w:b w:val="0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6"/>
      <w:bookmarkEnd w:id="13"/>
      <w:r w:rsidRPr="00A335B4">
        <w:rPr>
          <w:rFonts w:ascii="Times New Roman" w:hAnsi="Times New Roman" w:cs="Times New Roman"/>
          <w:b w:val="0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37"/>
      <w:bookmarkEnd w:id="14"/>
      <w:r w:rsidRPr="00A335B4">
        <w:rPr>
          <w:rFonts w:ascii="Times New Roman" w:hAnsi="Times New Roman" w:cs="Times New Roman"/>
          <w:b w:val="0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3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(влияние на результат) предпринимательской деятельности. Если для отдельных видов предпринимательской деятельности значения одного или нескольких факторов не определены, то такие факторы в расчете корректирующего коэффициента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 Значения корректирующего коэффициента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 и не более 1.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39"/>
      <w:bookmarkEnd w:id="15"/>
      <w:r w:rsidRPr="00A335B4">
        <w:rPr>
          <w:rFonts w:ascii="Times New Roman" w:hAnsi="Times New Roman" w:cs="Times New Roman"/>
          <w:b w:val="0"/>
          <w:sz w:val="24"/>
          <w:szCs w:val="24"/>
        </w:rPr>
        <w:t>4. Установить следующие факторы, используемые для определения корректирующего коэффициента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, и их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1)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соответствующих видов предпринимательской деятельности, указанных в </w:t>
      </w:r>
      <w:hyperlink w:anchor="P1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1.1. При оказании бытовых услуг в населенных пунктах с численностью населения не более 3000 человек значение фактора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принимается равным 0,400.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фактора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4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фактора, соответствующее этому виду (подгруппе) услуг;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4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(подгруппе) услуг, объем которого за налоговый период в общем объеме оказанных услуг составляет более 50 процентов;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при оказании нескольких видов (подгрупп) бытовых услуг, указанных в </w:t>
      </w:r>
      <w:hyperlink w:anchor="P4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фактора по виду (подгруппе) услуг, по которому предусмотрено наибольшее значение.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6" w:name="P47"/>
            <w:bookmarkEnd w:id="16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0,250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0,400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0,550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0,600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0,600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0,700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0,850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0,900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4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 (мест).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1.2. Для розничной торговли в населенных пунктах с численностью населения не более 3000 человек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розничная торговля без реализации алкогольной продукции и (или) пива - 0,850;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27.04.2017 N 96)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розничная торговля с реализацией алкогольной продукции и (или) пива - 1.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более 3000 человек значение фактора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фактора принимается равным 1;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8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фактора, соответствующее этому виду (группе) товаров;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8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(группе) товаров, объем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8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Pr="00A335B4">
        <w:rPr>
          <w:rFonts w:ascii="Times New Roman" w:hAnsi="Times New Roman" w:cs="Times New Roman"/>
          <w:b w:val="0"/>
          <w:sz w:val="24"/>
          <w:szCs w:val="24"/>
        </w:rPr>
        <w:lastRenderedPageBreak/>
        <w:t>подпункта, и объеме реализации каждого вида (группы) товаров за налоговый период в общем объеме реализации не более 50 процентов применяется значение фактора по виду (группе) товаров, по которому предусмотрено наибольшее значение.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83"/>
            <w:bookmarkEnd w:id="17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0,400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0,500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0,500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0,500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0,700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0,700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0,700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0,700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8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объектов розничной торговли.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1.3. Для оказания услуг общественного питания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Столовые предприятий, состоящие на балансе этих предприятий и обслуживающие только работающих на этих предприятиях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0,250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предприятия общественного питания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1.4. Для распространения и (или) размещения наружной рекламы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и (или) полиграфическая реклама: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154" w:type="dxa"/>
            <w:vAlign w:val="bottom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636FBB" w:rsidRPr="00A335B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154" w:type="dxa"/>
            <w:tcBorders>
              <w:bottom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36FBB" w:rsidRPr="00A335B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bottom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636FBB" w:rsidRPr="00A335B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154" w:type="dxa"/>
            <w:tcBorders>
              <w:top w:val="nil"/>
            </w:tcBorders>
            <w:vAlign w:val="bottom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154" w:type="dxa"/>
            <w:vAlign w:val="bottom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0,850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электронных табло</w:t>
            </w:r>
          </w:p>
        </w:tc>
        <w:tc>
          <w:tcPr>
            <w:tcW w:w="2154" w:type="dxa"/>
            <w:vAlign w:val="bottom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с автоматической сменой изображения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Для распространения и размещения рекламы на транспортных средствах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0,100.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1.5. Для оказания услуг, предусмотренных </w:t>
      </w:r>
      <w:hyperlink w:anchor="P2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пунктом 2, подпунктами 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>, значение фактора применяется равным 1.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Для оказания ветеринарных услуг, предусмотренных </w:t>
      </w:r>
      <w:hyperlink w:anchor="P2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пунктом 2, подпунктом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>, значение фактора применяется равным 0,500.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услуг, предусмотренных </w:t>
      </w:r>
      <w:hyperlink w:anchor="P36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пунктом 2, подпунктом 13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>, значение фактора применяется равным 0,600.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2)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площадь торгового зала (зала обслуживания посетителей), площадь торговых мест, площадь стоянки, площадь информационного поля, площадь помещения для временного размещения и проживания, площадь земельных участков или количество работников, включая индивидуального предпринимателя, площадь объектов нестационарной торговой сети, площадь объектов организации общественного питания применяется для видов предпринимательской деятельности, указанных в </w:t>
      </w:r>
      <w:hyperlink w:anchor="P2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</w:t>
      </w:r>
      <w:r w:rsidRPr="00A335B4">
        <w:rPr>
          <w:rFonts w:ascii="Times New Roman" w:hAnsi="Times New Roman" w:cs="Times New Roman"/>
          <w:b w:val="0"/>
          <w:sz w:val="24"/>
          <w:szCs w:val="24"/>
        </w:rPr>
        <w:lastRenderedPageBreak/>
        <w:t>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включительно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торгового зала от 40 кв. м до 100 кв. м включительно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6pt;height:33.75pt" coordsize="" o:spt="100" adj="0,,0" path="" filled="f" stroked="f">
            <v:stroke joinstyle="miter"/>
            <v:imagedata r:id="rId16" o:title="base_23825_46123_32768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6pt;height:33.75pt" coordsize="" o:spt="100" adj="0,,0" path="" filled="f" stroked="f">
            <v:stroke joinstyle="miter"/>
            <v:imagedata r:id="rId17" o:title="base_23825_46123_32769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Для розничной торговли (за исключением розничной торговли, указанной во втором абзаце настоящего пункта) и для оказания услуг общественного питания при площади торгового зала (зала обслуживания посетителей) до 30 кв. м включительно значение фактора принимается равным 1. При площади торгового зала (зала обслуживания посетителей) от 30 кв. м до 50 кв. м включительно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18.5pt;height:33.75pt" coordsize="" o:spt="100" adj="0,,0" path="" filled="f" stroked="f">
            <v:stroke joinstyle="miter"/>
            <v:imagedata r:id="rId18" o:title="base_23825_46123_32770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17.75pt;height:33.75pt" coordsize="" o:spt="100" adj="0,,0" path="" filled="f" stroked="f">
            <v:stroke joinstyle="miter"/>
            <v:imagedata r:id="rId19" o:title="base_23825_46123_32771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2pt;height:33.75pt" coordsize="" o:spt="100" adj="0,,0" path="" filled="f" stroked="f">
            <v:stroke joinstyle="miter"/>
            <v:imagedata r:id="rId20" o:title="base_23825_46123_32772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2.2. Для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(за исключением штрафных стоянок) при площади стоянки до 1000 кв. м включительно значение фактора принимается равным 1. При площади стоянки более 1000 кв. м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44.75pt;height:33.75pt" coordsize="" o:spt="100" adj="0,,0" path="" filled="f" stroked="f">
            <v:stroke joinstyle="miter"/>
            <v:imagedata r:id="rId21" o:title="base_23825_46123_32773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lastRenderedPageBreak/>
        <w:t>2.3. Для распространения и (или) размещения наружной рекламы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0,86+1,44/S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0,6+10,8/S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0,1+37,8/S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2.4.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при площади помещения до 100 кв. м включительно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помещения свыше 100 кв. м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31.25pt;height:33.75pt" coordsize="" o:spt="100" adj="0,,0" path="" filled="f" stroked="f">
            <v:stroke joinstyle="miter"/>
            <v:imagedata r:id="rId22" o:title="base_23825_46123_32774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где: S - площадь помещения, кв. м.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2.5.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м, значение фактора до 10 кв. м принимается равным 1.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При площади свыше 10 кв. м значение фактора рассчитывается по формуле: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A71010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pict>
          <v:shape id="_x0000_i1032" style="width:117.75pt;height:33.75pt" coordsize="" o:spt="100" adj="0,,0" path="" filled="f" stroked="f">
            <v:stroke joinstyle="miter"/>
            <v:imagedata r:id="rId23" o:title="base_23825_46123_32775"/>
            <v:formulas/>
            <v:path o:connecttype="segments"/>
          </v:shape>
        </w:pic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где: S - площадь торгового места, объекта нестационарной торговой сети, объекта организации общественного питания.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2.6.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каждого из них превышает 10 кв. м, значение фактора принимается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0,5.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2.7. Для видов предпринимательской деятельности, указанных в </w:t>
      </w:r>
      <w:hyperlink w:anchor="P2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.2 имеет следующее значение: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 11 до 25 человек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0,950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3)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численность жителей населенного пункта, применяется для видов предпринимательской деятельности, указанных в </w:t>
      </w:r>
      <w:hyperlink w:anchor="P2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301 - 1000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0,200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1001 - 3000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0,400</w:t>
            </w:r>
          </w:p>
        </w:tc>
      </w:tr>
      <w:tr w:rsidR="00636FBB" w:rsidRPr="00A335B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2154" w:type="dxa"/>
            <w:tcBorders>
              <w:bottom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0,650</w:t>
            </w:r>
          </w:p>
        </w:tc>
      </w:tr>
      <w:tr w:rsidR="00636FBB" w:rsidRPr="00A335B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24" w:history="1">
              <w:r w:rsidRPr="00A335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Частоозерской</w:t>
            </w:r>
            <w:proofErr w:type="spell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17.10.2014 N 332)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налогоплательщиком видов предпринимательской деятельности, указанных в </w:t>
      </w:r>
      <w:hyperlink w:anchor="P2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3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вне населенных пунктов или в разных населенных пунктах в течение налогового периода применяется значение фактора, соответствующее населенному пункту - месту нахождения представительного органа соответствующего муниципального района.</w:t>
      </w:r>
      <w:proofErr w:type="gramEnd"/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Численность жителей населенного пункта определяется по состоянию на 1 января текущего календарного года. Сведения о численности жителей доводятся администрациями соответствующих муниципальных образований (сельских поселений) до налогоплательщиков посредством обнародования не позднее 15 января текущего календарного года.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4)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видов предпринимательской деятельности, указанных в </w:t>
      </w:r>
      <w:hyperlink w:anchor="P28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.4 имеет следующие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на праве аренды - 0,900;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5)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среднемесячный размер начисленной заработной платы в расчете на одного работника (за исключением индивидуального предпринимателя) за налоговый период; применяется для всех видов предпринимательской деятельности, указанных в </w:t>
      </w:r>
      <w:hyperlink w:anchor="P1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значения: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636FBB" w:rsidRPr="00A335B4">
        <w:tc>
          <w:tcPr>
            <w:tcW w:w="6917" w:type="dxa"/>
            <w:vMerge w:val="restart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Уровень средней заработной платы наемных работников относительно величины прожиточного минимума, установленного для трудоспособного населения Курганской области, согласно действующему законодательству Курганской области на соответствующий период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</w:p>
        </w:tc>
      </w:tr>
      <w:tr w:rsidR="00636FBB" w:rsidRPr="00A335B4">
        <w:tc>
          <w:tcPr>
            <w:tcW w:w="6917" w:type="dxa"/>
            <w:vMerge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 размера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 до 1,5 размеров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 1,5 до 2 размеров включительно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636FBB" w:rsidRPr="00A335B4">
        <w:tc>
          <w:tcPr>
            <w:tcW w:w="6917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2 размеров</w:t>
            </w:r>
          </w:p>
        </w:tc>
        <w:tc>
          <w:tcPr>
            <w:tcW w:w="2154" w:type="dxa"/>
          </w:tcPr>
          <w:p w:rsidR="00636FBB" w:rsidRPr="00A335B4" w:rsidRDefault="00636FBB" w:rsidP="00A335B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5B4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Фактор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применяется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начиная с квартала, в котором размер ежемесячной средней заработной платы наемных работников налогоплательщика превысил величину прожиточного минимума.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Для тех налогоплательщиков, у которых размер средней заработной платы наемных работников хотя бы в одном из месяцев налогового периода стал ниже или равен величине прожиточного минимума, фактор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.5 за этот налоговый период применяется равным 1.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Обоснованность применения фактора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.5 подтверждается следующими документами: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книга приказов;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трудовые договоры;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табели рабочего времени;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расчетно-платежные ведомости;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копии платежных документов на перечисление взносов на ОПС за отчетный период;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- копии паспортов (страницы 1 - 2, прописка).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. 5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введен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25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21.12.2012 N 220)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20-го числа первого месяца, следующего за налоговым периодом (одновременно с соответствующей налоговой декларацией).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6. Решение опубликовать в районной газете "Светлый путь".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7. </w:t>
      </w:r>
      <w:hyperlink r:id="rId26" w:history="1">
        <w:proofErr w:type="gramStart"/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N 215 от 25 октября 2007 года "О введении системы налогообложения в виде единого налога на вмененный доход для отдельных видов деятельности на территории Частоозерского района с внесенными изменениями", </w:t>
      </w:r>
      <w:hyperlink r:id="rId27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N 226 от 26.12.2007 "О внесении изменений в Решение от 25.10.07 N 215 "О введении системы налогообложения в виде единого налога на вмененный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доход для отдельных видов деятельности на территории Частоозерского района с внесенными изменениями", </w:t>
      </w:r>
      <w:hyperlink r:id="rId28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N 290 от 12 ноября 2008 года "О внесении изменений в Решение районной Думы от 25.10.07 N 215 "О введении системы налогообложения в виде единого налога на вмененный доход для отдельных видов деятельности на территории Частоозерского района с внесенными изменениями", </w:t>
      </w:r>
      <w:hyperlink r:id="rId29" w:history="1">
        <w:r w:rsidRPr="00A335B4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Частоозерской</w:t>
      </w:r>
      <w:proofErr w:type="spell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</w:t>
      </w:r>
      <w:proofErr w:type="gramEnd"/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 N 360 от 17 декабря 2009 года "О внесении изменений в Решение от 25.10.07 N 215 "О введении системы налогообложения в виде единого налога на вмененный доход для отдельных видов деятельности на территории Частоозерского района с внесенными изменениями" считать утратившими силу.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8. Настоящее Решение вступает в силу по истечении одного месяца со дня его официального опубликования и не ранее 1-го числа очередного налогового периода.</w:t>
      </w: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71010" w:rsidRDefault="00636FBB" w:rsidP="00A710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</w:p>
    <w:p w:rsidR="00636FBB" w:rsidRPr="00A335B4" w:rsidRDefault="00636FBB" w:rsidP="00A710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Частоозерского района</w:t>
      </w:r>
    </w:p>
    <w:p w:rsidR="00636FBB" w:rsidRPr="00A335B4" w:rsidRDefault="00636FBB" w:rsidP="00A710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35B4">
        <w:rPr>
          <w:rFonts w:ascii="Times New Roman" w:hAnsi="Times New Roman" w:cs="Times New Roman"/>
          <w:b w:val="0"/>
          <w:sz w:val="24"/>
          <w:szCs w:val="24"/>
        </w:rPr>
        <w:t>В.Н.</w:t>
      </w:r>
      <w:r w:rsidR="00A710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8" w:name="_GoBack"/>
      <w:bookmarkEnd w:id="18"/>
      <w:r w:rsidRPr="00A335B4">
        <w:rPr>
          <w:rFonts w:ascii="Times New Roman" w:hAnsi="Times New Roman" w:cs="Times New Roman"/>
          <w:b w:val="0"/>
          <w:sz w:val="24"/>
          <w:szCs w:val="24"/>
        </w:rPr>
        <w:t>Ш</w:t>
      </w:r>
      <w:r w:rsidR="00A71010">
        <w:rPr>
          <w:rFonts w:ascii="Times New Roman" w:hAnsi="Times New Roman" w:cs="Times New Roman"/>
          <w:b w:val="0"/>
          <w:sz w:val="24"/>
          <w:szCs w:val="24"/>
        </w:rPr>
        <w:t>аталин</w:t>
      </w:r>
    </w:p>
    <w:p w:rsidR="00636FBB" w:rsidRPr="00A335B4" w:rsidRDefault="00636FBB" w:rsidP="00A710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6FBB" w:rsidRPr="00A335B4" w:rsidRDefault="00636FBB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7789" w:rsidRPr="00A335B4" w:rsidRDefault="00D67789" w:rsidP="00A335B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D67789" w:rsidRPr="00A335B4" w:rsidSect="0077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BB"/>
    <w:rsid w:val="00290B0D"/>
    <w:rsid w:val="00636FBB"/>
    <w:rsid w:val="006E4591"/>
    <w:rsid w:val="00A335B4"/>
    <w:rsid w:val="00A71010"/>
    <w:rsid w:val="00D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F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F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BB697326B362C8D943A01E983AF50825887FAF58E4FD180E3ADDA12CA22881C4B5617529755C3AF5E7CC5D335428ED58443B8409F193F500300674DDE" TargetMode="External"/><Relationship Id="rId13" Type="http://schemas.openxmlformats.org/officeDocument/2006/relationships/hyperlink" Target="consultantplus://offline/ref=65BB697326B362C8D943A01E983AF50825887FAF5EE4F0180F3ADDA12CA22881C4B5617529755C3AF5E7CC5E335428ED58443B8409F193F500300674DDE" TargetMode="External"/><Relationship Id="rId18" Type="http://schemas.openxmlformats.org/officeDocument/2006/relationships/image" Target="media/image3.wmf"/><Relationship Id="rId26" Type="http://schemas.openxmlformats.org/officeDocument/2006/relationships/hyperlink" Target="consultantplus://offline/ref=65BB697326B362C8D943A01E983AF50825887FAF5DE7FA1A033ADDA12CA22881C4B56167292D503AF1F9CC51260279A870D4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hyperlink" Target="consultantplus://offline/ref=65BB697326B362C8D943A01E983AF50825887FAF58E0FC19063ADDA12CA22881C4B5617529755C3AF5E7CC5D335428ED58443B8409F193F500300674DDE" TargetMode="External"/><Relationship Id="rId12" Type="http://schemas.openxmlformats.org/officeDocument/2006/relationships/hyperlink" Target="consultantplus://offline/ref=65BB697326B362C8D943A01E983AF50825887FAF5EE4F0180F3ADDA12CA22881C4B5617529755C3AF5E7CC5E335428ED58443B8409F193F500300674DDE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65BB697326B362C8D943A01E983AF50825887FAF5EE4F0180F3ADDA12CA22881C4B5617529755C3AF5E7CC51335428ED58443B8409F193F500300674DD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29" Type="http://schemas.openxmlformats.org/officeDocument/2006/relationships/hyperlink" Target="consultantplus://offline/ref=65BB697326B362C8D943A01E983AF50825887FAF5DE8F01F043ADDA12CA22881C4B56167292D503AF1F9CC51260279A870D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BB697326B362C8D943A01E983AF50825887FAF58E2FB19033ADDA12CA22881C4B5617529755C3AF5E7CC5D335428ED58443B8409F193F500300674DDE" TargetMode="External"/><Relationship Id="rId11" Type="http://schemas.openxmlformats.org/officeDocument/2006/relationships/hyperlink" Target="consultantplus://offline/ref=65BB697326B362C8D943A01E983AF50825887FAF58E0FC19063ADDA12CA22881C4B5617529755C3AF5E7CC5E335428ED58443B8409F193F500300674DDE" TargetMode="External"/><Relationship Id="rId24" Type="http://schemas.openxmlformats.org/officeDocument/2006/relationships/hyperlink" Target="consultantplus://offline/ref=65BB697326B362C8D943A01E983AF50825887FAF58E2FB19033ADDA12CA22881C4B5617529755C3AF5E7CC5E335428ED58443B8409F193F500300674DDE" TargetMode="External"/><Relationship Id="rId5" Type="http://schemas.openxmlformats.org/officeDocument/2006/relationships/hyperlink" Target="consultantplus://offline/ref=65BB697326B362C8D943A01E983AF50825887FAF5EE4F0180F3ADDA12CA22881C4B5617529755C3AF5E7CC5D335428ED58443B8409F193F500300674DDE" TargetMode="External"/><Relationship Id="rId15" Type="http://schemas.openxmlformats.org/officeDocument/2006/relationships/hyperlink" Target="consultantplus://offline/ref=65BB697326B362C8D943A01E983AF50825887FAF58E4FD180E3ADDA12CA22881C4B5617529755C3AF5E7CC5E335428ED58443B8409F193F500300674DDE" TargetMode="External"/><Relationship Id="rId23" Type="http://schemas.openxmlformats.org/officeDocument/2006/relationships/image" Target="media/image8.wmf"/><Relationship Id="rId28" Type="http://schemas.openxmlformats.org/officeDocument/2006/relationships/hyperlink" Target="consultantplus://offline/ref=65BB697326B362C8D943A01E983AF50825887FAF5DE7F91D063ADDA12CA22881C4B56167292D503AF1F9CC51260279A870D4E" TargetMode="External"/><Relationship Id="rId10" Type="http://schemas.openxmlformats.org/officeDocument/2006/relationships/hyperlink" Target="consultantplus://offline/ref=65BB697326B362C8D943BE138E56A902248326A55DE1F3495B6586FC7BAB22D691FA603B6D7C433AFCF9CE583970D9E" TargetMode="External"/><Relationship Id="rId19" Type="http://schemas.openxmlformats.org/officeDocument/2006/relationships/image" Target="media/image4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BB697326B362C8D943BE138E56A902258129A65EE3F3495B6586FC7BAB22D683FA38376D7B5A38F6EC98097C5574A909573B8909F39AEA70DBE" TargetMode="External"/><Relationship Id="rId14" Type="http://schemas.openxmlformats.org/officeDocument/2006/relationships/hyperlink" Target="consultantplus://offline/ref=65BB697326B362C8D943A01E983AF50825887FAF5EE4F0180F3ADDA12CA22881C4B5617529755C3AF5E7CC5F335428ED58443B8409F193F500300674DDE" TargetMode="External"/><Relationship Id="rId22" Type="http://schemas.openxmlformats.org/officeDocument/2006/relationships/image" Target="media/image7.wmf"/><Relationship Id="rId27" Type="http://schemas.openxmlformats.org/officeDocument/2006/relationships/hyperlink" Target="consultantplus://offline/ref=65BB697326B362C8D943A01E983AF50825887FAF5DE4FB180F3ADDA12CA22881C4B56167292D503AF1F9CC51260279A870D4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5</cp:revision>
  <dcterms:created xsi:type="dcterms:W3CDTF">2019-09-04T04:03:00Z</dcterms:created>
  <dcterms:modified xsi:type="dcterms:W3CDTF">2019-09-04T04:09:00Z</dcterms:modified>
</cp:coreProperties>
</file>