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F8" w:rsidRPr="005B63F8" w:rsidRDefault="005B63F8">
      <w:pPr>
        <w:pStyle w:val="ConsPlusTitle"/>
        <w:jc w:val="center"/>
        <w:rPr>
          <w:rFonts w:ascii="Times New Roman" w:hAnsi="Times New Roman" w:cs="Times New Roman"/>
          <w:b w:val="0"/>
          <w:sz w:val="28"/>
          <w:szCs w:val="28"/>
        </w:rPr>
      </w:pPr>
      <w:proofErr w:type="spellStart"/>
      <w:r w:rsidRPr="005B63F8">
        <w:rPr>
          <w:rFonts w:ascii="Times New Roman" w:hAnsi="Times New Roman" w:cs="Times New Roman"/>
          <w:b w:val="0"/>
          <w:sz w:val="28"/>
          <w:szCs w:val="28"/>
        </w:rPr>
        <w:t>Шадринская</w:t>
      </w:r>
      <w:proofErr w:type="spellEnd"/>
      <w:r w:rsidRPr="005B63F8">
        <w:rPr>
          <w:rFonts w:ascii="Times New Roman" w:hAnsi="Times New Roman" w:cs="Times New Roman"/>
          <w:b w:val="0"/>
          <w:sz w:val="28"/>
          <w:szCs w:val="28"/>
        </w:rPr>
        <w:t xml:space="preserve"> городская </w:t>
      </w:r>
      <w:r w:rsidR="00AA65D7">
        <w:rPr>
          <w:rFonts w:ascii="Times New Roman" w:hAnsi="Times New Roman" w:cs="Times New Roman"/>
          <w:b w:val="0"/>
          <w:sz w:val="28"/>
          <w:szCs w:val="28"/>
        </w:rPr>
        <w:t>Д</w:t>
      </w:r>
      <w:bookmarkStart w:id="0" w:name="_GoBack"/>
      <w:bookmarkEnd w:id="0"/>
      <w:r w:rsidRPr="005B63F8">
        <w:rPr>
          <w:rFonts w:ascii="Times New Roman" w:hAnsi="Times New Roman" w:cs="Times New Roman"/>
          <w:b w:val="0"/>
          <w:sz w:val="28"/>
          <w:szCs w:val="28"/>
        </w:rPr>
        <w:t>ума</w:t>
      </w:r>
    </w:p>
    <w:p w:rsidR="005B63F8" w:rsidRPr="005B63F8" w:rsidRDefault="005B63F8">
      <w:pPr>
        <w:pStyle w:val="ConsPlusTitle"/>
        <w:jc w:val="center"/>
        <w:rPr>
          <w:rFonts w:ascii="Times New Roman" w:hAnsi="Times New Roman" w:cs="Times New Roman"/>
          <w:b w:val="0"/>
          <w:sz w:val="28"/>
          <w:szCs w:val="28"/>
        </w:rPr>
      </w:pPr>
      <w:r w:rsidRPr="005B63F8">
        <w:rPr>
          <w:rFonts w:ascii="Times New Roman" w:hAnsi="Times New Roman" w:cs="Times New Roman"/>
          <w:b w:val="0"/>
          <w:sz w:val="28"/>
          <w:szCs w:val="28"/>
        </w:rPr>
        <w:t>Курганской области</w:t>
      </w:r>
    </w:p>
    <w:p w:rsidR="005B63F8" w:rsidRPr="005B63F8" w:rsidRDefault="005B63F8">
      <w:pPr>
        <w:pStyle w:val="ConsPlusTitle"/>
        <w:jc w:val="center"/>
        <w:rPr>
          <w:rFonts w:ascii="Times New Roman" w:hAnsi="Times New Roman" w:cs="Times New Roman"/>
          <w:b w:val="0"/>
          <w:sz w:val="28"/>
          <w:szCs w:val="28"/>
        </w:rPr>
      </w:pPr>
    </w:p>
    <w:p w:rsidR="005B63F8" w:rsidRPr="005B63F8" w:rsidRDefault="005B63F8">
      <w:pPr>
        <w:pStyle w:val="ConsPlusTitle"/>
        <w:jc w:val="center"/>
        <w:rPr>
          <w:rFonts w:ascii="Times New Roman" w:hAnsi="Times New Roman" w:cs="Times New Roman"/>
          <w:b w:val="0"/>
          <w:sz w:val="28"/>
          <w:szCs w:val="28"/>
        </w:rPr>
      </w:pPr>
      <w:r w:rsidRPr="005B63F8">
        <w:rPr>
          <w:rFonts w:ascii="Times New Roman" w:hAnsi="Times New Roman" w:cs="Times New Roman"/>
          <w:b w:val="0"/>
          <w:sz w:val="28"/>
          <w:szCs w:val="28"/>
        </w:rPr>
        <w:t>Решение</w:t>
      </w:r>
    </w:p>
    <w:p w:rsidR="005B63F8" w:rsidRPr="005B63F8" w:rsidRDefault="005B63F8">
      <w:pPr>
        <w:pStyle w:val="ConsPlusTitle"/>
        <w:jc w:val="center"/>
        <w:rPr>
          <w:rFonts w:ascii="Times New Roman" w:hAnsi="Times New Roman" w:cs="Times New Roman"/>
          <w:b w:val="0"/>
          <w:sz w:val="28"/>
          <w:szCs w:val="28"/>
        </w:rPr>
      </w:pPr>
      <w:r w:rsidRPr="005B63F8">
        <w:rPr>
          <w:rFonts w:ascii="Times New Roman" w:hAnsi="Times New Roman" w:cs="Times New Roman"/>
          <w:b w:val="0"/>
          <w:sz w:val="28"/>
          <w:szCs w:val="28"/>
        </w:rPr>
        <w:t>от 18 ноября 2008 г. №806</w:t>
      </w:r>
    </w:p>
    <w:p w:rsidR="005B63F8" w:rsidRPr="005B63F8" w:rsidRDefault="005B63F8">
      <w:pPr>
        <w:pStyle w:val="ConsPlusTitle"/>
        <w:jc w:val="center"/>
        <w:rPr>
          <w:rFonts w:ascii="Times New Roman" w:hAnsi="Times New Roman" w:cs="Times New Roman"/>
          <w:b w:val="0"/>
          <w:sz w:val="28"/>
          <w:szCs w:val="28"/>
        </w:rPr>
      </w:pPr>
    </w:p>
    <w:p w:rsidR="005B63F8" w:rsidRPr="005B63F8" w:rsidRDefault="005B63F8">
      <w:pPr>
        <w:pStyle w:val="ConsPlusTitle"/>
        <w:jc w:val="center"/>
        <w:rPr>
          <w:rFonts w:ascii="Times New Roman" w:hAnsi="Times New Roman" w:cs="Times New Roman"/>
          <w:b w:val="0"/>
          <w:sz w:val="28"/>
          <w:szCs w:val="28"/>
        </w:rPr>
      </w:pPr>
      <w:r w:rsidRPr="005B63F8">
        <w:rPr>
          <w:rFonts w:ascii="Times New Roman" w:hAnsi="Times New Roman" w:cs="Times New Roman"/>
          <w:b w:val="0"/>
          <w:sz w:val="28"/>
          <w:szCs w:val="28"/>
        </w:rPr>
        <w:t>о введении системы налогообложения в виде единого налога</w:t>
      </w:r>
    </w:p>
    <w:p w:rsidR="005B63F8" w:rsidRPr="005B63F8" w:rsidRDefault="005B63F8">
      <w:pPr>
        <w:pStyle w:val="ConsPlusTitle"/>
        <w:jc w:val="center"/>
        <w:rPr>
          <w:rFonts w:ascii="Times New Roman" w:hAnsi="Times New Roman" w:cs="Times New Roman"/>
          <w:b w:val="0"/>
          <w:sz w:val="28"/>
          <w:szCs w:val="28"/>
        </w:rPr>
      </w:pPr>
      <w:r w:rsidRPr="005B63F8">
        <w:rPr>
          <w:rFonts w:ascii="Times New Roman" w:hAnsi="Times New Roman" w:cs="Times New Roman"/>
          <w:b w:val="0"/>
          <w:sz w:val="28"/>
          <w:szCs w:val="28"/>
        </w:rPr>
        <w:t>на вмененный доход для отдельных видов деятельности</w:t>
      </w:r>
    </w:p>
    <w:p w:rsidR="005B63F8" w:rsidRPr="005B63F8" w:rsidRDefault="005B63F8">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63F8" w:rsidRPr="005B63F8">
        <w:trPr>
          <w:jc w:val="center"/>
        </w:trPr>
        <w:tc>
          <w:tcPr>
            <w:tcW w:w="9294" w:type="dxa"/>
            <w:tcBorders>
              <w:top w:val="nil"/>
              <w:left w:val="single" w:sz="24" w:space="0" w:color="CED3F1"/>
              <w:bottom w:val="nil"/>
              <w:right w:val="single" w:sz="24" w:space="0" w:color="F4F3F8"/>
            </w:tcBorders>
            <w:shd w:val="clear" w:color="auto" w:fill="F4F3F8"/>
          </w:tcPr>
          <w:p w:rsidR="005B63F8" w:rsidRPr="005B63F8" w:rsidRDefault="005B63F8" w:rsidP="005B63F8">
            <w:pPr>
              <w:pStyle w:val="ConsPlusNormal"/>
              <w:ind w:firstLine="540"/>
              <w:jc w:val="center"/>
              <w:rPr>
                <w:rFonts w:ascii="Times New Roman" w:hAnsi="Times New Roman" w:cs="Times New Roman"/>
                <w:sz w:val="28"/>
                <w:szCs w:val="28"/>
              </w:rPr>
            </w:pPr>
            <w:r w:rsidRPr="005B63F8">
              <w:rPr>
                <w:rFonts w:ascii="Times New Roman" w:hAnsi="Times New Roman" w:cs="Times New Roman"/>
                <w:sz w:val="28"/>
                <w:szCs w:val="28"/>
              </w:rPr>
              <w:t>Список изменяющих документов</w:t>
            </w:r>
          </w:p>
          <w:p w:rsidR="005B63F8" w:rsidRPr="005B63F8" w:rsidRDefault="005B63F8" w:rsidP="005B63F8">
            <w:pPr>
              <w:pStyle w:val="ConsPlusNormal"/>
              <w:ind w:firstLine="540"/>
              <w:jc w:val="center"/>
              <w:rPr>
                <w:rFonts w:ascii="Times New Roman" w:hAnsi="Times New Roman" w:cs="Times New Roman"/>
                <w:sz w:val="28"/>
                <w:szCs w:val="28"/>
              </w:rPr>
            </w:pPr>
            <w:proofErr w:type="gramStart"/>
            <w:r w:rsidRPr="005B63F8">
              <w:rPr>
                <w:rFonts w:ascii="Times New Roman" w:hAnsi="Times New Roman" w:cs="Times New Roman"/>
                <w:sz w:val="28"/>
                <w:szCs w:val="28"/>
              </w:rPr>
              <w:t xml:space="preserve">(в ред. Решений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w:t>
            </w:r>
            <w:proofErr w:type="gramEnd"/>
          </w:p>
          <w:p w:rsidR="005B63F8" w:rsidRPr="005B63F8" w:rsidRDefault="005B63F8" w:rsidP="005B63F8">
            <w:pPr>
              <w:pStyle w:val="ConsPlusNormal"/>
              <w:ind w:firstLine="540"/>
              <w:jc w:val="center"/>
              <w:rPr>
                <w:rFonts w:ascii="Times New Roman" w:hAnsi="Times New Roman" w:cs="Times New Roman"/>
                <w:sz w:val="28"/>
                <w:szCs w:val="28"/>
              </w:rPr>
            </w:pPr>
            <w:r w:rsidRPr="005B63F8">
              <w:rPr>
                <w:rFonts w:ascii="Times New Roman" w:hAnsi="Times New Roman" w:cs="Times New Roman"/>
                <w:sz w:val="28"/>
                <w:szCs w:val="28"/>
              </w:rPr>
              <w:t xml:space="preserve">от 12.11.2009 </w:t>
            </w:r>
            <w:hyperlink r:id="rId5" w:history="1">
              <w:r w:rsidRPr="005B63F8">
                <w:rPr>
                  <w:rFonts w:ascii="Times New Roman" w:hAnsi="Times New Roman" w:cs="Times New Roman"/>
                  <w:sz w:val="28"/>
                  <w:szCs w:val="28"/>
                </w:rPr>
                <w:t>N 1019</w:t>
              </w:r>
            </w:hyperlink>
            <w:r w:rsidRPr="005B63F8">
              <w:rPr>
                <w:rFonts w:ascii="Times New Roman" w:hAnsi="Times New Roman" w:cs="Times New Roman"/>
                <w:sz w:val="28"/>
                <w:szCs w:val="28"/>
              </w:rPr>
              <w:t xml:space="preserve">, от 23.10.2012 </w:t>
            </w:r>
            <w:hyperlink r:id="rId6" w:history="1">
              <w:r w:rsidRPr="005B63F8">
                <w:rPr>
                  <w:rFonts w:ascii="Times New Roman" w:hAnsi="Times New Roman" w:cs="Times New Roman"/>
                  <w:sz w:val="28"/>
                  <w:szCs w:val="28"/>
                </w:rPr>
                <w:t>N 449</w:t>
              </w:r>
            </w:hyperlink>
            <w:r w:rsidRPr="005B63F8">
              <w:rPr>
                <w:rFonts w:ascii="Times New Roman" w:hAnsi="Times New Roman" w:cs="Times New Roman"/>
                <w:sz w:val="28"/>
                <w:szCs w:val="28"/>
              </w:rPr>
              <w:t xml:space="preserve">, от 15.10.2013 </w:t>
            </w:r>
            <w:hyperlink r:id="rId7" w:history="1">
              <w:r w:rsidRPr="005B63F8">
                <w:rPr>
                  <w:rFonts w:ascii="Times New Roman" w:hAnsi="Times New Roman" w:cs="Times New Roman"/>
                  <w:sz w:val="28"/>
                  <w:szCs w:val="28"/>
                </w:rPr>
                <w:t>N 549</w:t>
              </w:r>
            </w:hyperlink>
            <w:r w:rsidRPr="005B63F8">
              <w:rPr>
                <w:rFonts w:ascii="Times New Roman" w:hAnsi="Times New Roman" w:cs="Times New Roman"/>
                <w:sz w:val="28"/>
                <w:szCs w:val="28"/>
              </w:rPr>
              <w:t>,</w:t>
            </w:r>
          </w:p>
          <w:p w:rsidR="005B63F8" w:rsidRPr="005B63F8" w:rsidRDefault="005B63F8" w:rsidP="005B63F8">
            <w:pPr>
              <w:pStyle w:val="ConsPlusNormal"/>
              <w:ind w:firstLine="540"/>
              <w:jc w:val="center"/>
              <w:rPr>
                <w:rFonts w:ascii="Times New Roman" w:hAnsi="Times New Roman" w:cs="Times New Roman"/>
                <w:sz w:val="28"/>
                <w:szCs w:val="28"/>
              </w:rPr>
            </w:pPr>
            <w:r w:rsidRPr="005B63F8">
              <w:rPr>
                <w:rFonts w:ascii="Times New Roman" w:hAnsi="Times New Roman" w:cs="Times New Roman"/>
                <w:sz w:val="28"/>
                <w:szCs w:val="28"/>
              </w:rPr>
              <w:t xml:space="preserve">от 27.12.2016 </w:t>
            </w:r>
            <w:hyperlink r:id="rId8" w:history="1">
              <w:r w:rsidRPr="005B63F8">
                <w:rPr>
                  <w:rFonts w:ascii="Times New Roman" w:hAnsi="Times New Roman" w:cs="Times New Roman"/>
                  <w:sz w:val="28"/>
                  <w:szCs w:val="28"/>
                </w:rPr>
                <w:t>N 165</w:t>
              </w:r>
            </w:hyperlink>
            <w:r w:rsidRPr="005B63F8">
              <w:rPr>
                <w:rFonts w:ascii="Times New Roman" w:hAnsi="Times New Roman" w:cs="Times New Roman"/>
                <w:sz w:val="28"/>
                <w:szCs w:val="28"/>
              </w:rPr>
              <w:t xml:space="preserve">, от 29.06.2017 </w:t>
            </w:r>
            <w:hyperlink r:id="rId9" w:history="1">
              <w:r w:rsidRPr="005B63F8">
                <w:rPr>
                  <w:rFonts w:ascii="Times New Roman" w:hAnsi="Times New Roman" w:cs="Times New Roman"/>
                  <w:sz w:val="28"/>
                  <w:szCs w:val="28"/>
                </w:rPr>
                <w:t>N 214</w:t>
              </w:r>
            </w:hyperlink>
            <w:r w:rsidRPr="005B63F8">
              <w:rPr>
                <w:rFonts w:ascii="Times New Roman" w:hAnsi="Times New Roman" w:cs="Times New Roman"/>
                <w:color w:val="392C69"/>
                <w:sz w:val="28"/>
                <w:szCs w:val="28"/>
              </w:rPr>
              <w:t>)</w:t>
            </w:r>
          </w:p>
        </w:tc>
      </w:tr>
    </w:tbl>
    <w:p w:rsidR="005B63F8" w:rsidRPr="005B63F8" w:rsidRDefault="005B63F8">
      <w:pPr>
        <w:pStyle w:val="ConsPlusNormal"/>
        <w:jc w:val="center"/>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соответствии с Федеральным </w:t>
      </w:r>
      <w:hyperlink r:id="rId10" w:history="1">
        <w:r w:rsidRPr="005B63F8">
          <w:rPr>
            <w:rFonts w:ascii="Times New Roman" w:hAnsi="Times New Roman" w:cs="Times New Roman"/>
            <w:sz w:val="28"/>
            <w:szCs w:val="28"/>
          </w:rPr>
          <w:t>законом</w:t>
        </w:r>
      </w:hyperlink>
      <w:r w:rsidRPr="005B63F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11" w:history="1">
        <w:r w:rsidRPr="005B63F8">
          <w:rPr>
            <w:rFonts w:ascii="Times New Roman" w:hAnsi="Times New Roman" w:cs="Times New Roman"/>
            <w:sz w:val="28"/>
            <w:szCs w:val="28"/>
          </w:rPr>
          <w:t>главой 26.3</w:t>
        </w:r>
      </w:hyperlink>
      <w:r w:rsidRPr="005B63F8">
        <w:rPr>
          <w:rFonts w:ascii="Times New Roman" w:hAnsi="Times New Roman" w:cs="Times New Roman"/>
          <w:sz w:val="28"/>
          <w:szCs w:val="28"/>
        </w:rPr>
        <w:t xml:space="preserve"> Налогового кодекса Российской Федерации и </w:t>
      </w:r>
      <w:hyperlink r:id="rId12" w:history="1">
        <w:r w:rsidRPr="005B63F8">
          <w:rPr>
            <w:rFonts w:ascii="Times New Roman" w:hAnsi="Times New Roman" w:cs="Times New Roman"/>
            <w:sz w:val="28"/>
            <w:szCs w:val="28"/>
          </w:rPr>
          <w:t>ст. 31</w:t>
        </w:r>
      </w:hyperlink>
      <w:r w:rsidRPr="005B63F8">
        <w:rPr>
          <w:rFonts w:ascii="Times New Roman" w:hAnsi="Times New Roman" w:cs="Times New Roman"/>
          <w:sz w:val="28"/>
          <w:szCs w:val="28"/>
        </w:rPr>
        <w:t xml:space="preserve"> Устава муниципального образования - город Шадринск </w:t>
      </w:r>
      <w:proofErr w:type="spellStart"/>
      <w:r w:rsidRPr="005B63F8">
        <w:rPr>
          <w:rFonts w:ascii="Times New Roman" w:hAnsi="Times New Roman" w:cs="Times New Roman"/>
          <w:sz w:val="28"/>
          <w:szCs w:val="28"/>
        </w:rPr>
        <w:t>Шадринская</w:t>
      </w:r>
      <w:proofErr w:type="spellEnd"/>
      <w:r w:rsidRPr="005B63F8">
        <w:rPr>
          <w:rFonts w:ascii="Times New Roman" w:hAnsi="Times New Roman" w:cs="Times New Roman"/>
          <w:sz w:val="28"/>
          <w:szCs w:val="28"/>
        </w:rPr>
        <w:t xml:space="preserve"> городская Дума решила:</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 Ввести на территории муниципального образования - город Шадринск систему налогообложения в виде единого налога на вмененный доход для отдельных видов деятельности.</w:t>
      </w:r>
    </w:p>
    <w:p w:rsidR="005B63F8" w:rsidRPr="005B63F8" w:rsidRDefault="005B63F8" w:rsidP="005B63F8">
      <w:pPr>
        <w:pStyle w:val="ConsPlusNormal"/>
        <w:ind w:firstLine="540"/>
        <w:jc w:val="both"/>
        <w:rPr>
          <w:rFonts w:ascii="Times New Roman" w:hAnsi="Times New Roman" w:cs="Times New Roman"/>
          <w:sz w:val="28"/>
          <w:szCs w:val="28"/>
        </w:rPr>
      </w:pPr>
      <w:bookmarkStart w:id="1" w:name="P17"/>
      <w:bookmarkEnd w:id="1"/>
      <w:r w:rsidRPr="005B63F8">
        <w:rPr>
          <w:rFonts w:ascii="Times New Roman" w:hAnsi="Times New Roman" w:cs="Times New Roman"/>
          <w:sz w:val="28"/>
          <w:szCs w:val="28"/>
        </w:rPr>
        <w:t xml:space="preserve">2. Установить, что единый налог на вмененный доход для отдельных видов деятельности вводится в отношении следующих </w:t>
      </w:r>
      <w:hyperlink r:id="rId13" w:history="1">
        <w:r w:rsidRPr="005B63F8">
          <w:rPr>
            <w:rFonts w:ascii="Times New Roman" w:hAnsi="Times New Roman" w:cs="Times New Roman"/>
            <w:sz w:val="28"/>
            <w:szCs w:val="28"/>
          </w:rPr>
          <w:t>видов</w:t>
        </w:r>
      </w:hyperlink>
      <w:r w:rsidRPr="005B63F8">
        <w:rPr>
          <w:rFonts w:ascii="Times New Roman" w:hAnsi="Times New Roman" w:cs="Times New Roman"/>
          <w:sz w:val="28"/>
          <w:szCs w:val="28"/>
        </w:rPr>
        <w:t xml:space="preserve"> предпринимательской деятельности:</w:t>
      </w:r>
    </w:p>
    <w:p w:rsidR="005B63F8" w:rsidRPr="005B63F8" w:rsidRDefault="005B63F8" w:rsidP="005B63F8">
      <w:pPr>
        <w:pStyle w:val="ConsPlusNormal"/>
        <w:ind w:firstLine="540"/>
        <w:jc w:val="both"/>
        <w:rPr>
          <w:rFonts w:ascii="Times New Roman" w:hAnsi="Times New Roman" w:cs="Times New Roman"/>
          <w:sz w:val="28"/>
          <w:szCs w:val="28"/>
        </w:rPr>
      </w:pPr>
      <w:bookmarkStart w:id="2" w:name="P18"/>
      <w:bookmarkEnd w:id="2"/>
      <w:r w:rsidRPr="005B63F8">
        <w:rPr>
          <w:rFonts w:ascii="Times New Roman" w:hAnsi="Times New Roman" w:cs="Times New Roman"/>
          <w:sz w:val="28"/>
          <w:szCs w:val="28"/>
        </w:rPr>
        <w:t>1) оказание бытовых услуг;</w:t>
      </w:r>
    </w:p>
    <w:p w:rsidR="005B63F8" w:rsidRPr="005B63F8" w:rsidRDefault="005B63F8" w:rsidP="005B63F8">
      <w:pPr>
        <w:pStyle w:val="ConsPlusNormal"/>
        <w:ind w:firstLine="540"/>
        <w:jc w:val="both"/>
        <w:rPr>
          <w:rFonts w:ascii="Times New Roman" w:hAnsi="Times New Roman" w:cs="Times New Roman"/>
          <w:sz w:val="28"/>
          <w:szCs w:val="28"/>
        </w:rPr>
      </w:pPr>
      <w:bookmarkStart w:id="3" w:name="P19"/>
      <w:bookmarkEnd w:id="3"/>
      <w:r w:rsidRPr="005B63F8">
        <w:rPr>
          <w:rFonts w:ascii="Times New Roman" w:hAnsi="Times New Roman" w:cs="Times New Roman"/>
          <w:sz w:val="28"/>
          <w:szCs w:val="28"/>
        </w:rPr>
        <w:t>2) оказание ветеринарных услуг;</w:t>
      </w:r>
    </w:p>
    <w:p w:rsidR="005B63F8" w:rsidRPr="005B63F8" w:rsidRDefault="005B63F8" w:rsidP="005B63F8">
      <w:pPr>
        <w:pStyle w:val="ConsPlusNormal"/>
        <w:ind w:firstLine="540"/>
        <w:jc w:val="both"/>
        <w:rPr>
          <w:rFonts w:ascii="Times New Roman" w:hAnsi="Times New Roman" w:cs="Times New Roman"/>
          <w:sz w:val="28"/>
          <w:szCs w:val="28"/>
        </w:rPr>
      </w:pPr>
      <w:bookmarkStart w:id="4" w:name="P20"/>
      <w:bookmarkEnd w:id="4"/>
      <w:r w:rsidRPr="005B63F8">
        <w:rPr>
          <w:rFonts w:ascii="Times New Roman" w:hAnsi="Times New Roman" w:cs="Times New Roman"/>
          <w:sz w:val="28"/>
          <w:szCs w:val="28"/>
        </w:rPr>
        <w:t>3) оказание услуг по ремонту, техническому обслуживанию и мойке автомототранспортных средств;</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3 в ред. </w:t>
      </w:r>
      <w:hyperlink r:id="rId14"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bookmarkStart w:id="5" w:name="P22"/>
      <w:bookmarkEnd w:id="5"/>
      <w:r w:rsidRPr="005B63F8">
        <w:rPr>
          <w:rFonts w:ascii="Times New Roman" w:hAnsi="Times New Roman" w:cs="Times New Roman"/>
          <w:sz w:val="28"/>
          <w:szCs w:val="28"/>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4 в ред. </w:t>
      </w:r>
      <w:hyperlink r:id="rId15"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bookmarkStart w:id="6" w:name="P24"/>
      <w:bookmarkEnd w:id="6"/>
      <w:r w:rsidRPr="005B63F8">
        <w:rPr>
          <w:rFonts w:ascii="Times New Roman" w:hAnsi="Times New Roman" w:cs="Times New Roman"/>
          <w:sz w:val="28"/>
          <w:szCs w:val="28"/>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B63F8" w:rsidRPr="005B63F8" w:rsidRDefault="005B63F8" w:rsidP="005B63F8">
      <w:pPr>
        <w:pStyle w:val="ConsPlusNormal"/>
        <w:ind w:firstLine="540"/>
        <w:jc w:val="both"/>
        <w:rPr>
          <w:rFonts w:ascii="Times New Roman" w:hAnsi="Times New Roman" w:cs="Times New Roman"/>
          <w:sz w:val="28"/>
          <w:szCs w:val="28"/>
        </w:rPr>
      </w:pPr>
      <w:bookmarkStart w:id="7" w:name="P25"/>
      <w:bookmarkEnd w:id="7"/>
      <w:r w:rsidRPr="005B63F8">
        <w:rPr>
          <w:rFonts w:ascii="Times New Roman" w:hAnsi="Times New Roman" w:cs="Times New Roman"/>
          <w:sz w:val="28"/>
          <w:szCs w:val="28"/>
        </w:rPr>
        <w:t xml:space="preserve">6) розничная торговля, осуществляемая через магазины и павильоны с </w:t>
      </w:r>
      <w:r w:rsidRPr="005B63F8">
        <w:rPr>
          <w:rFonts w:ascii="Times New Roman" w:hAnsi="Times New Roman" w:cs="Times New Roman"/>
          <w:sz w:val="28"/>
          <w:szCs w:val="28"/>
        </w:rPr>
        <w:lastRenderedPageBreak/>
        <w:t>площадью торгового зала не более 150 квадратных метров по каждому объекту организации торговли;</w:t>
      </w:r>
    </w:p>
    <w:p w:rsidR="005B63F8" w:rsidRPr="005B63F8" w:rsidRDefault="005B63F8" w:rsidP="005B63F8">
      <w:pPr>
        <w:pStyle w:val="ConsPlusNormal"/>
        <w:ind w:firstLine="540"/>
        <w:jc w:val="both"/>
        <w:rPr>
          <w:rFonts w:ascii="Times New Roman" w:hAnsi="Times New Roman" w:cs="Times New Roman"/>
          <w:sz w:val="28"/>
          <w:szCs w:val="28"/>
        </w:rPr>
      </w:pPr>
      <w:bookmarkStart w:id="8" w:name="P26"/>
      <w:bookmarkEnd w:id="8"/>
      <w:r w:rsidRPr="005B63F8">
        <w:rPr>
          <w:rFonts w:ascii="Times New Roman" w:hAnsi="Times New Roman" w:cs="Times New Roman"/>
          <w:sz w:val="28"/>
          <w:szCs w:val="28"/>
        </w:rP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5B63F8" w:rsidRPr="005B63F8" w:rsidRDefault="005B63F8" w:rsidP="005B63F8">
      <w:pPr>
        <w:pStyle w:val="ConsPlusNormal"/>
        <w:ind w:firstLine="540"/>
        <w:jc w:val="both"/>
        <w:rPr>
          <w:rFonts w:ascii="Times New Roman" w:hAnsi="Times New Roman" w:cs="Times New Roman"/>
          <w:sz w:val="28"/>
          <w:szCs w:val="28"/>
        </w:rPr>
      </w:pPr>
      <w:bookmarkStart w:id="9" w:name="P27"/>
      <w:bookmarkEnd w:id="9"/>
      <w:r w:rsidRPr="005B63F8">
        <w:rPr>
          <w:rFonts w:ascii="Times New Roman" w:hAnsi="Times New Roman" w:cs="Times New Roman"/>
          <w:sz w:val="28"/>
          <w:szCs w:val="28"/>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5B63F8" w:rsidRPr="005B63F8" w:rsidRDefault="005B63F8" w:rsidP="005B63F8">
      <w:pPr>
        <w:pStyle w:val="ConsPlusNormal"/>
        <w:ind w:firstLine="540"/>
        <w:jc w:val="both"/>
        <w:rPr>
          <w:rFonts w:ascii="Times New Roman" w:hAnsi="Times New Roman" w:cs="Times New Roman"/>
          <w:sz w:val="28"/>
          <w:szCs w:val="28"/>
        </w:rPr>
      </w:pPr>
      <w:bookmarkStart w:id="10" w:name="P28"/>
      <w:bookmarkEnd w:id="10"/>
      <w:r w:rsidRPr="005B63F8">
        <w:rPr>
          <w:rFonts w:ascii="Times New Roman" w:hAnsi="Times New Roman" w:cs="Times New Roman"/>
          <w:sz w:val="28"/>
          <w:szCs w:val="28"/>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5B63F8" w:rsidRPr="005B63F8" w:rsidRDefault="005B63F8" w:rsidP="005B63F8">
      <w:pPr>
        <w:pStyle w:val="ConsPlusNormal"/>
        <w:ind w:firstLine="540"/>
        <w:jc w:val="both"/>
        <w:rPr>
          <w:rFonts w:ascii="Times New Roman" w:hAnsi="Times New Roman" w:cs="Times New Roman"/>
          <w:sz w:val="28"/>
          <w:szCs w:val="28"/>
        </w:rPr>
      </w:pPr>
      <w:bookmarkStart w:id="11" w:name="P29"/>
      <w:bookmarkEnd w:id="11"/>
      <w:r w:rsidRPr="005B63F8">
        <w:rPr>
          <w:rFonts w:ascii="Times New Roman" w:hAnsi="Times New Roman" w:cs="Times New Roman"/>
          <w:sz w:val="28"/>
          <w:szCs w:val="28"/>
        </w:rPr>
        <w:t>10) распространение наружной рекламы с использованием рекламных конструкций;</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11) размещение рекламы с использованием внешних и внутренних поверхностей транспортных средств;</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11 в ред. </w:t>
      </w:r>
      <w:hyperlink r:id="rId16"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bookmarkStart w:id="12" w:name="P32"/>
      <w:bookmarkEnd w:id="12"/>
      <w:r w:rsidRPr="005B63F8">
        <w:rPr>
          <w:rFonts w:ascii="Times New Roman" w:hAnsi="Times New Roman" w:cs="Times New Roman"/>
          <w:sz w:val="28"/>
          <w:szCs w:val="28"/>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B63F8" w:rsidRPr="005B63F8" w:rsidRDefault="005B63F8" w:rsidP="005B63F8">
      <w:pPr>
        <w:pStyle w:val="ConsPlusNormal"/>
        <w:ind w:firstLine="540"/>
        <w:jc w:val="both"/>
        <w:rPr>
          <w:rFonts w:ascii="Times New Roman" w:hAnsi="Times New Roman" w:cs="Times New Roman"/>
          <w:sz w:val="28"/>
          <w:szCs w:val="28"/>
        </w:rPr>
      </w:pPr>
      <w:bookmarkStart w:id="13" w:name="P33"/>
      <w:bookmarkEnd w:id="13"/>
      <w:r w:rsidRPr="005B63F8">
        <w:rPr>
          <w:rFonts w:ascii="Times New Roman" w:hAnsi="Times New Roman" w:cs="Times New Roman"/>
          <w:sz w:val="28"/>
          <w:szCs w:val="28"/>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B63F8" w:rsidRPr="005B63F8" w:rsidRDefault="005B63F8" w:rsidP="005B63F8">
      <w:pPr>
        <w:pStyle w:val="ConsPlusNormal"/>
        <w:ind w:firstLine="540"/>
        <w:jc w:val="both"/>
        <w:rPr>
          <w:rFonts w:ascii="Times New Roman" w:hAnsi="Times New Roman" w:cs="Times New Roman"/>
          <w:sz w:val="28"/>
          <w:szCs w:val="28"/>
        </w:rPr>
      </w:pPr>
      <w:bookmarkStart w:id="14" w:name="P34"/>
      <w:bookmarkEnd w:id="14"/>
      <w:r w:rsidRPr="005B63F8">
        <w:rPr>
          <w:rFonts w:ascii="Times New Roman" w:hAnsi="Times New Roman" w:cs="Times New Roman"/>
          <w:sz w:val="28"/>
          <w:szCs w:val="28"/>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3. 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 определяется как произведение установленных </w:t>
      </w:r>
      <w:hyperlink w:anchor="P36" w:history="1">
        <w:r w:rsidRPr="005B63F8">
          <w:rPr>
            <w:rFonts w:ascii="Times New Roman" w:hAnsi="Times New Roman" w:cs="Times New Roman"/>
            <w:sz w:val="28"/>
            <w:szCs w:val="28"/>
          </w:rPr>
          <w:t>пунктом 4</w:t>
        </w:r>
      </w:hyperlink>
      <w:r w:rsidRPr="005B63F8">
        <w:rPr>
          <w:rFonts w:ascii="Times New Roman" w:hAnsi="Times New Roman" w:cs="Times New Roman"/>
          <w:sz w:val="28"/>
          <w:szCs w:val="28"/>
        </w:rPr>
        <w:t xml:space="preserve"> корректирующих коэффициентов, учитывающих совокупность особенностей ведения предпринимательской деятельности. Значения корректирующих коэффициентов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 определяются с точностью до третьего знака после запятой в соответствии с арифметическими правилами округления, которые устанавливаются на период не менее чем на календарный год, и могут быть установлены в пределах от 0,005 до 1 включительно.</w:t>
      </w:r>
    </w:p>
    <w:p w:rsidR="005B63F8" w:rsidRPr="005B63F8" w:rsidRDefault="005B63F8" w:rsidP="005B63F8">
      <w:pPr>
        <w:pStyle w:val="ConsPlusNormal"/>
        <w:ind w:firstLine="540"/>
        <w:jc w:val="both"/>
        <w:rPr>
          <w:rFonts w:ascii="Times New Roman" w:hAnsi="Times New Roman" w:cs="Times New Roman"/>
          <w:sz w:val="28"/>
          <w:szCs w:val="28"/>
        </w:rPr>
      </w:pPr>
      <w:bookmarkStart w:id="15" w:name="P36"/>
      <w:bookmarkEnd w:id="15"/>
      <w:r w:rsidRPr="005B63F8">
        <w:rPr>
          <w:rFonts w:ascii="Times New Roman" w:hAnsi="Times New Roman" w:cs="Times New Roman"/>
          <w:sz w:val="28"/>
          <w:szCs w:val="28"/>
        </w:rPr>
        <w:t>4. Определить значения корректирующих коэффициентов, учитывающих совокупность особенностей ведения предпринимательской деятельности:</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4.1.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.1, учитывающий ассортимент товаров (работ, услуг), тип предприятия общественного питания, вид бытовых услуг и другие особенности ведения предпринимательской деятельности, применяется для соответствующих видов </w:t>
      </w:r>
      <w:r w:rsidRPr="005B63F8">
        <w:rPr>
          <w:rFonts w:ascii="Times New Roman" w:hAnsi="Times New Roman" w:cs="Times New Roman"/>
          <w:sz w:val="28"/>
          <w:szCs w:val="28"/>
        </w:rPr>
        <w:lastRenderedPageBreak/>
        <w:t xml:space="preserve">предпринимательской деятельности, указанных в </w:t>
      </w:r>
      <w:hyperlink w:anchor="P17" w:history="1">
        <w:r w:rsidRPr="005B63F8">
          <w:rPr>
            <w:rFonts w:ascii="Times New Roman" w:hAnsi="Times New Roman" w:cs="Times New Roman"/>
            <w:sz w:val="28"/>
            <w:szCs w:val="28"/>
          </w:rPr>
          <w:t>пункте 2</w:t>
        </w:r>
      </w:hyperlink>
      <w:r w:rsidRPr="005B63F8">
        <w:rPr>
          <w:rFonts w:ascii="Times New Roman" w:hAnsi="Times New Roman" w:cs="Times New Roman"/>
          <w:sz w:val="28"/>
          <w:szCs w:val="28"/>
        </w:rPr>
        <w:t xml:space="preserve"> настоящего Решения.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а) При оказании бытовых услуг 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определяется: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при оказании бытовых услуг одного вида (подгруппы), указанных в </w:t>
      </w:r>
      <w:hyperlink w:anchor="P43"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применяется значение корректирующего коэффициента, соответствующее этому виду (подгруппе) услуг;</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при оказании нескольких видов (подгрупп) бытовых услуг, указанных в </w:t>
      </w:r>
      <w:hyperlink w:anchor="P43"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применяется значение корректирующего коэффициента по виду (подгруппе) услуг, объем которого за налоговый период в общем объеме оказанных услуг составляет более 50 процентов;</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при оказании нескольких видов (подгрупп) бытовых услуг, указанных в </w:t>
      </w:r>
      <w:hyperlink w:anchor="P43"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и объеме каждого вида (подгруппы) услуг за налоговый период в общем объеме оказанных услуг не более 50 процентов, применяется корректирующий коэффициент по виду (подгруппе) услуг, по которому предусмотрено наибольшее значение корректирующего коэффициента.</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1983"/>
      </w:tblGrid>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bookmarkStart w:id="16" w:name="P43"/>
            <w:bookmarkEnd w:id="16"/>
            <w:r w:rsidRPr="005B63F8">
              <w:rPr>
                <w:rFonts w:ascii="Times New Roman" w:hAnsi="Times New Roman" w:cs="Times New Roman"/>
                <w:sz w:val="28"/>
                <w:szCs w:val="28"/>
              </w:rPr>
              <w:t>Бытовые услуги</w:t>
            </w:r>
          </w:p>
        </w:tc>
        <w:tc>
          <w:tcPr>
            <w:tcW w:w="1983" w:type="dxa"/>
          </w:tcPr>
          <w:p w:rsidR="005B63F8" w:rsidRPr="005B63F8" w:rsidRDefault="005B63F8" w:rsidP="00F73780">
            <w:pPr>
              <w:pStyle w:val="ConsPlusNormal"/>
              <w:ind w:firstLine="540"/>
              <w:jc w:val="center"/>
              <w:rPr>
                <w:rFonts w:ascii="Times New Roman" w:hAnsi="Times New Roman" w:cs="Times New Roman"/>
                <w:sz w:val="28"/>
                <w:szCs w:val="28"/>
              </w:rPr>
            </w:pPr>
            <w:r w:rsidRPr="005B63F8">
              <w:rPr>
                <w:rFonts w:ascii="Times New Roman" w:hAnsi="Times New Roman" w:cs="Times New Roman"/>
                <w:sz w:val="28"/>
                <w:szCs w:val="28"/>
              </w:rPr>
              <w:t>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обуви и изделий из кожи</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пошиву обуви по индивидуальному заказу населения</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0,55</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и подгонке/перешиву одежды и бытовых текстильных изделий</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производству прочих трикотажных и вязаных предметов одежды отдельные, выполняемые субподрядчиком</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приборов бытовой электроники</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0,85</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бытовых приборов</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0,85</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часов</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0,25</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металлоизделий</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ремонту мебели и предметов домашнего обихода</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Услуги по стирке и чистке (в том числе химической) изделий из тканей и меха</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Ремонт домов, квартир по заказам населения, ремонт хозяйственных построек (сараев, навесов, летних кухонь и др.)</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в области фотографии</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0,9</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в области физкультурно-оздоровительной деятельности (только услуги бань и душевых)</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Услуги парикмахерских (кроме парикмахерских услуг, оказываемых </w:t>
            </w:r>
            <w:proofErr w:type="gramStart"/>
            <w:r w:rsidRPr="005B63F8">
              <w:rPr>
                <w:rFonts w:ascii="Times New Roman" w:hAnsi="Times New Roman" w:cs="Times New Roman"/>
                <w:sz w:val="28"/>
                <w:szCs w:val="28"/>
              </w:rPr>
              <w:t>в</w:t>
            </w:r>
            <w:proofErr w:type="gramEnd"/>
            <w:r w:rsidRPr="005B63F8">
              <w:rPr>
                <w:rFonts w:ascii="Times New Roman" w:hAnsi="Times New Roman" w:cs="Times New Roman"/>
                <w:sz w:val="28"/>
                <w:szCs w:val="28"/>
              </w:rPr>
              <w:t xml:space="preserve"> (</w:t>
            </w:r>
            <w:proofErr w:type="gramStart"/>
            <w:r w:rsidRPr="005B63F8">
              <w:rPr>
                <w:rFonts w:ascii="Times New Roman" w:hAnsi="Times New Roman" w:cs="Times New Roman"/>
                <w:sz w:val="28"/>
                <w:szCs w:val="28"/>
              </w:rPr>
              <w:t>через</w:t>
            </w:r>
            <w:proofErr w:type="gramEnd"/>
            <w:r w:rsidRPr="005B63F8">
              <w:rPr>
                <w:rFonts w:ascii="Times New Roman" w:hAnsi="Times New Roman" w:cs="Times New Roman"/>
                <w:sz w:val="28"/>
                <w:szCs w:val="28"/>
              </w:rPr>
              <w:t>) салонах, салонах-люкс, студиях причесок, вне зависимости от права, на основании которого налогоплательщик использует места оказания услуг)</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0,4</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Услуги по прокату оборудования для отдыха, развлечений и занятий спортом</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w:t>
            </w:r>
          </w:p>
        </w:tc>
      </w:tr>
      <w:tr w:rsidR="005B63F8" w:rsidRPr="005B63F8" w:rsidTr="00F73780">
        <w:tc>
          <w:tcPr>
            <w:tcW w:w="708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Другие виды бытовых услуг</w:t>
            </w:r>
          </w:p>
        </w:tc>
        <w:tc>
          <w:tcPr>
            <w:tcW w:w="198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(таблица в ред. </w:t>
      </w:r>
      <w:hyperlink r:id="rId17"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27.12.2016 N 165)</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При оказании нескольких видов (подгрупп) бытовых услуг, указанных в </w:t>
      </w:r>
      <w:hyperlink w:anchor="P43"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ведется раздельный учет выручки по видам (подгруппам) оказываемых услуг. Налогоплательщики, оказывающие услуги через два отдельно расположенных пункта (места) бытового обслуживания и более, ведут учет отдельно по каждому пункту (месту). При отсутствии раздельного учета значение корректирующего коэффициента принимается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1 по каждому из таких пунктов (мест).</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б) Для оказания ветеринарных услуг значение корректирующего коэффициента применяется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0,3.</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в) Для оказания услуг по ремонту, техническому обслуживанию и мойке автомототранспортных средств 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принимается равным 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"в" в ред. </w:t>
      </w:r>
      <w:hyperlink r:id="rId18"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г) Для оказания услуг по представлению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принимается равным 0,95.</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"г" в ред. </w:t>
      </w:r>
      <w:hyperlink r:id="rId19"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д) Для оказания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 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принимается равным 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е) Для розничной торговли 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определяется: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при торговле алкогольной продукцией и (или) пивом (независимо от объемов их реализации) значение корректирующего коэффициента принимается равным 1,0;</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при торговле одним видом (группой) товаров, указанным в </w:t>
      </w:r>
      <w:hyperlink w:anchor="P92"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применяется значение корректирующего коэффициента, соответствующее этому виду (группе) товаров;</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при торговле различными видами (группами) товаров, указанными в </w:t>
      </w:r>
      <w:hyperlink w:anchor="P92"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применяется значение корректирующего коэффициента по виду (группе) товаров, объем </w:t>
      </w:r>
      <w:proofErr w:type="gramStart"/>
      <w:r w:rsidRPr="005B63F8">
        <w:rPr>
          <w:rFonts w:ascii="Times New Roman" w:hAnsi="Times New Roman" w:cs="Times New Roman"/>
          <w:sz w:val="28"/>
          <w:szCs w:val="28"/>
        </w:rPr>
        <w:t>реализации</w:t>
      </w:r>
      <w:proofErr w:type="gramEnd"/>
      <w:r w:rsidRPr="005B63F8">
        <w:rPr>
          <w:rFonts w:ascii="Times New Roman" w:hAnsi="Times New Roman" w:cs="Times New Roman"/>
          <w:sz w:val="28"/>
          <w:szCs w:val="28"/>
        </w:rPr>
        <w:t xml:space="preserve"> которого за налоговый период в общем объеме реализации составляет более 50 процентов;</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при торговле различными видами (группами) товаров, указанными в </w:t>
      </w:r>
      <w:hyperlink w:anchor="P92"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и объеме реализации каждого вида (группы) товаров за налоговый период в общем объеме реализации не более 50 процентов, применяется значение корректирующего коэффициента по виду (группе) товаров, по которому предусмотрено наибольшее значение корректирующего коэффициента.</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bookmarkStart w:id="17" w:name="P92"/>
            <w:bookmarkEnd w:id="17"/>
            <w:r w:rsidRPr="005B63F8">
              <w:rPr>
                <w:rFonts w:ascii="Times New Roman" w:hAnsi="Times New Roman" w:cs="Times New Roman"/>
                <w:sz w:val="28"/>
                <w:szCs w:val="28"/>
              </w:rPr>
              <w:t>Виды (группы) товаров</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Детские товары, школьно-письменные принадлежности, школьные учебники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Садово-огородный инвентарь, удобрения, средства химической защиты растений, семена</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Овощи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Продовольственные товары, реализуемые в общеобразовательных учреждениях</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Корм для животных, рыб и птиц, кинологические аксессуары и другие товары для содержания и ухода за животными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Книги, газеты, журналы и прочая печатная продукция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Хлеб и хлебобулочные изделия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Лекарственные средства и изделия медицинского назначения, относящиеся ко второй категории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Бытовая химия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Швейные (кроме меховых и кожаных изделий) и трикотажные изделия, обувь</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Продовольственные товары, за исключением алкогольной продукции и (или) пива</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Прочие товары</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1,0</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При торговле различными видами (группами) товаров, указанными в </w:t>
      </w:r>
      <w:hyperlink w:anchor="P92" w:history="1">
        <w:r w:rsidRPr="005B63F8">
          <w:rPr>
            <w:rFonts w:ascii="Times New Roman" w:hAnsi="Times New Roman" w:cs="Times New Roman"/>
            <w:sz w:val="28"/>
            <w:szCs w:val="28"/>
          </w:rPr>
          <w:t>таблице</w:t>
        </w:r>
      </w:hyperlink>
      <w:r w:rsidRPr="005B63F8">
        <w:rPr>
          <w:rFonts w:ascii="Times New Roman" w:hAnsi="Times New Roman" w:cs="Times New Roman"/>
          <w:sz w:val="28"/>
          <w:szCs w:val="28"/>
        </w:rPr>
        <w:t xml:space="preserve"> настоящего подпункта, ведется раздельный учет выручки по видам (группам) товаров. 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 При отсутствии раздельного учета значение корректирующего коэффициента принимается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1,0 по каждому из таких объектов розничной торговли.</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ж) Для оказания услуг общественного питания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имеет следующие значения:</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Тип предприятия общественного питания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Предприятия общественного питания, не реализующие алкогольную продукцию и (или) пиво: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столовые в образовательных учреждениях, указанных в </w:t>
            </w:r>
            <w:hyperlink r:id="rId20" w:history="1">
              <w:r w:rsidRPr="005B63F8">
                <w:rPr>
                  <w:rFonts w:ascii="Times New Roman" w:hAnsi="Times New Roman" w:cs="Times New Roman"/>
                  <w:sz w:val="28"/>
                  <w:szCs w:val="28"/>
                </w:rPr>
                <w:t>подпункте 2 пункта 4 статьи 12</w:t>
              </w:r>
            </w:hyperlink>
            <w:r w:rsidRPr="005B63F8">
              <w:rPr>
                <w:rFonts w:ascii="Times New Roman" w:hAnsi="Times New Roman" w:cs="Times New Roman"/>
                <w:sz w:val="28"/>
                <w:szCs w:val="28"/>
              </w:rPr>
              <w:t xml:space="preserve"> Закона РФ "Об образовании"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0,01</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столовые, состоящие на балансе организаций и обслуживающие только работников этих организаций</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0,25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прочие столовые</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Прочие предприятия общественного питания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1,00</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з) Для распространения наружной рекламы с использованием рекламных конструкций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имеет следующие значения:</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Виды рекламы и рекламной информации и другие особенности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Реклама с использованием рекламных конструкций (за исключением рекламных конструкций с автоматической сменой изображения и электронных табло), в </w:t>
            </w:r>
            <w:proofErr w:type="spellStart"/>
            <w:r w:rsidRPr="005B63F8">
              <w:rPr>
                <w:rFonts w:ascii="Times New Roman" w:hAnsi="Times New Roman" w:cs="Times New Roman"/>
                <w:sz w:val="28"/>
                <w:szCs w:val="28"/>
              </w:rPr>
              <w:t>т.ч</w:t>
            </w:r>
            <w:proofErr w:type="spellEnd"/>
            <w:r w:rsidRPr="005B63F8">
              <w:rPr>
                <w:rFonts w:ascii="Times New Roman" w:hAnsi="Times New Roman" w:cs="Times New Roman"/>
                <w:sz w:val="28"/>
                <w:szCs w:val="28"/>
              </w:rPr>
              <w:t>.:</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социальная реклама</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0,005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афиша</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0,010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политическая реклама с площадью изображения не более 1 кв. м</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0,010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 реклама товаров (за исключением алкогольной продукции, пива, табака и (или) табачных изделий) местных (областных) товаропроизводителей</w:t>
            </w:r>
            <w:proofErr w:type="gramEnd"/>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0,075</w:t>
            </w:r>
          </w:p>
        </w:tc>
      </w:tr>
      <w:tr w:rsidR="005B63F8" w:rsidRPr="005B63F8">
        <w:tblPrEx>
          <w:tblBorders>
            <w:insideH w:val="nil"/>
          </w:tblBorders>
        </w:tblPrEx>
        <w:tc>
          <w:tcPr>
            <w:tcW w:w="9071" w:type="dxa"/>
            <w:gridSpan w:val="2"/>
            <w:tcBorders>
              <w:bottom w:val="nil"/>
            </w:tcBorders>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позиция исключена. - </w:t>
            </w:r>
            <w:hyperlink r:id="rId21" w:history="1">
              <w:r w:rsidRPr="005B63F8">
                <w:rPr>
                  <w:rFonts w:ascii="Times New Roman" w:hAnsi="Times New Roman" w:cs="Times New Roman"/>
                  <w:sz w:val="28"/>
                  <w:szCs w:val="28"/>
                </w:rPr>
                <w:t>Решение</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12.11.2009 N 1019</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реклама банковских, страховых организаций и организаций связи (за исключением почтовой) и (или) их услуг</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0,100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прочая реклама (в том числе смешанная)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0,085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Реклама, распространяемая с использованием рекламных конструкций с автоматической сменой изображения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0,100</w:t>
            </w:r>
          </w:p>
        </w:tc>
      </w:tr>
      <w:tr w:rsidR="005B63F8" w:rsidRPr="005B63F8">
        <w:tblPrEx>
          <w:tblBorders>
            <w:insideH w:val="nil"/>
          </w:tblBorders>
        </w:tblPrEx>
        <w:tc>
          <w:tcPr>
            <w:tcW w:w="6123" w:type="dxa"/>
            <w:tcBorders>
              <w:bottom w:val="nil"/>
            </w:tcBorders>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Реклама, распространяемая с использованием электронных табло</w:t>
            </w:r>
          </w:p>
        </w:tc>
        <w:tc>
          <w:tcPr>
            <w:tcW w:w="2948" w:type="dxa"/>
            <w:tcBorders>
              <w:bottom w:val="nil"/>
            </w:tcBorders>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0,125</w:t>
            </w:r>
          </w:p>
        </w:tc>
      </w:tr>
      <w:tr w:rsidR="005B63F8" w:rsidRPr="005B63F8">
        <w:tblPrEx>
          <w:tblBorders>
            <w:insideH w:val="nil"/>
          </w:tblBorders>
        </w:tblPrEx>
        <w:tc>
          <w:tcPr>
            <w:tcW w:w="9071" w:type="dxa"/>
            <w:gridSpan w:val="2"/>
            <w:tcBorders>
              <w:top w:val="nil"/>
            </w:tcBorders>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ред. </w:t>
            </w:r>
            <w:hyperlink r:id="rId22"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Под социальной рекламой понимается информация о мероприятиях общероссийского, областного и городского значения, о праздничных днях, о деятельности государственных и муниципальных учреждений спорта, культуры, искусства, медицины и образования в соответствии с основным </w:t>
      </w:r>
      <w:r w:rsidRPr="005B63F8">
        <w:rPr>
          <w:rFonts w:ascii="Times New Roman" w:hAnsi="Times New Roman" w:cs="Times New Roman"/>
          <w:sz w:val="28"/>
          <w:szCs w:val="28"/>
        </w:rPr>
        <w:lastRenderedPageBreak/>
        <w:t>профилем, а также информация, представляющая общественные и государственные интересы, направленные на достижение благотворительных целей.</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Под смешанной рекламой понимается реклама, размещаемая налогоплательщиком на одном щите или ином стационарном техническом средстве наружной рекламы (в том числе на щите-</w:t>
      </w:r>
      <w:proofErr w:type="spellStart"/>
      <w:r w:rsidRPr="005B63F8">
        <w:rPr>
          <w:rFonts w:ascii="Times New Roman" w:hAnsi="Times New Roman" w:cs="Times New Roman"/>
          <w:sz w:val="28"/>
          <w:szCs w:val="28"/>
        </w:rPr>
        <w:t>призматроне</w:t>
      </w:r>
      <w:proofErr w:type="spellEnd"/>
      <w:r w:rsidRPr="005B63F8">
        <w:rPr>
          <w:rFonts w:ascii="Times New Roman" w:hAnsi="Times New Roman" w:cs="Times New Roman"/>
          <w:sz w:val="28"/>
          <w:szCs w:val="28"/>
        </w:rPr>
        <w:t xml:space="preserve"> или многостороннем средстве) в виде одного изображения (или нескольких изображений), содержащего (содержащих) рекламную информацию, в отношении которой установлены различные значения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и) Для размещения рекламы с использованием внешних и внутренних поверхностей транспортных средств значение корректирующего коэффициента применяется в размере 0,07.</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"и" в ред. </w:t>
      </w:r>
      <w:hyperlink r:id="rId23"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к) Для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значение корректирующего коэффициента применяется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0,01.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л) Для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значение корректирующего коэффициента применяется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0,1.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м) Для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значение корректирующего коэффициента применяется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0,1.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4.2. Корректирующий коэффициент -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.2, учитывающий размер физического показателя (площадь торгового зала (зала обслуживания посетителей), площадь стоянки, площадь нанесенного изображения или количество работников, включая индивидуального предпринимателя), количество посадочных мест, применяется для видов предпринимательской деятельности, указанных в </w:t>
      </w:r>
      <w:hyperlink w:anchor="P18" w:history="1">
        <w:r w:rsidRPr="005B63F8">
          <w:rPr>
            <w:rFonts w:ascii="Times New Roman" w:hAnsi="Times New Roman" w:cs="Times New Roman"/>
            <w:sz w:val="28"/>
            <w:szCs w:val="28"/>
          </w:rPr>
          <w:t>подпунктах 1</w:t>
        </w:r>
      </w:hyperlink>
      <w:r w:rsidRPr="005B63F8">
        <w:rPr>
          <w:rFonts w:ascii="Times New Roman" w:hAnsi="Times New Roman" w:cs="Times New Roman"/>
          <w:sz w:val="28"/>
          <w:szCs w:val="28"/>
        </w:rPr>
        <w:t xml:space="preserve">, </w:t>
      </w:r>
      <w:hyperlink w:anchor="P19" w:history="1">
        <w:r w:rsidRPr="005B63F8">
          <w:rPr>
            <w:rFonts w:ascii="Times New Roman" w:hAnsi="Times New Roman" w:cs="Times New Roman"/>
            <w:sz w:val="28"/>
            <w:szCs w:val="28"/>
          </w:rPr>
          <w:t>2</w:t>
        </w:r>
      </w:hyperlink>
      <w:r w:rsidRPr="005B63F8">
        <w:rPr>
          <w:rFonts w:ascii="Times New Roman" w:hAnsi="Times New Roman" w:cs="Times New Roman"/>
          <w:sz w:val="28"/>
          <w:szCs w:val="28"/>
        </w:rPr>
        <w:t xml:space="preserve">, </w:t>
      </w:r>
      <w:hyperlink w:anchor="P20" w:history="1">
        <w:r w:rsidRPr="005B63F8">
          <w:rPr>
            <w:rFonts w:ascii="Times New Roman" w:hAnsi="Times New Roman" w:cs="Times New Roman"/>
            <w:sz w:val="28"/>
            <w:szCs w:val="28"/>
          </w:rPr>
          <w:t>3</w:t>
        </w:r>
      </w:hyperlink>
      <w:r w:rsidRPr="005B63F8">
        <w:rPr>
          <w:rFonts w:ascii="Times New Roman" w:hAnsi="Times New Roman" w:cs="Times New Roman"/>
          <w:sz w:val="28"/>
          <w:szCs w:val="28"/>
        </w:rPr>
        <w:t xml:space="preserve">, </w:t>
      </w:r>
      <w:hyperlink w:anchor="P22" w:history="1">
        <w:r w:rsidRPr="005B63F8">
          <w:rPr>
            <w:rFonts w:ascii="Times New Roman" w:hAnsi="Times New Roman" w:cs="Times New Roman"/>
            <w:sz w:val="28"/>
            <w:szCs w:val="28"/>
          </w:rPr>
          <w:t>4</w:t>
        </w:r>
      </w:hyperlink>
      <w:r w:rsidRPr="005B63F8">
        <w:rPr>
          <w:rFonts w:ascii="Times New Roman" w:hAnsi="Times New Roman" w:cs="Times New Roman"/>
          <w:sz w:val="28"/>
          <w:szCs w:val="28"/>
        </w:rPr>
        <w:t xml:space="preserve">, </w:t>
      </w:r>
      <w:hyperlink w:anchor="P24" w:history="1">
        <w:r w:rsidRPr="005B63F8">
          <w:rPr>
            <w:rFonts w:ascii="Times New Roman" w:hAnsi="Times New Roman" w:cs="Times New Roman"/>
            <w:sz w:val="28"/>
            <w:szCs w:val="28"/>
          </w:rPr>
          <w:t>5</w:t>
        </w:r>
      </w:hyperlink>
      <w:r w:rsidRPr="005B63F8">
        <w:rPr>
          <w:rFonts w:ascii="Times New Roman" w:hAnsi="Times New Roman" w:cs="Times New Roman"/>
          <w:sz w:val="28"/>
          <w:szCs w:val="28"/>
        </w:rPr>
        <w:t xml:space="preserve">, </w:t>
      </w:r>
      <w:hyperlink w:anchor="P25" w:history="1">
        <w:r w:rsidRPr="005B63F8">
          <w:rPr>
            <w:rFonts w:ascii="Times New Roman" w:hAnsi="Times New Roman" w:cs="Times New Roman"/>
            <w:sz w:val="28"/>
            <w:szCs w:val="28"/>
          </w:rPr>
          <w:t>6</w:t>
        </w:r>
      </w:hyperlink>
      <w:r w:rsidRPr="005B63F8">
        <w:rPr>
          <w:rFonts w:ascii="Times New Roman" w:hAnsi="Times New Roman" w:cs="Times New Roman"/>
          <w:sz w:val="28"/>
          <w:szCs w:val="28"/>
        </w:rPr>
        <w:t xml:space="preserve">, </w:t>
      </w:r>
      <w:hyperlink w:anchor="P27" w:history="1">
        <w:r w:rsidRPr="005B63F8">
          <w:rPr>
            <w:rFonts w:ascii="Times New Roman" w:hAnsi="Times New Roman" w:cs="Times New Roman"/>
            <w:sz w:val="28"/>
            <w:szCs w:val="28"/>
          </w:rPr>
          <w:t>8</w:t>
        </w:r>
      </w:hyperlink>
      <w:r w:rsidRPr="005B63F8">
        <w:rPr>
          <w:rFonts w:ascii="Times New Roman" w:hAnsi="Times New Roman" w:cs="Times New Roman"/>
          <w:sz w:val="28"/>
          <w:szCs w:val="28"/>
        </w:rPr>
        <w:t xml:space="preserve">, </w:t>
      </w:r>
      <w:hyperlink w:anchor="P29" w:history="1">
        <w:r w:rsidRPr="005B63F8">
          <w:rPr>
            <w:rFonts w:ascii="Times New Roman" w:hAnsi="Times New Roman" w:cs="Times New Roman"/>
            <w:sz w:val="28"/>
            <w:szCs w:val="28"/>
          </w:rPr>
          <w:t>10 пункта 2</w:t>
        </w:r>
      </w:hyperlink>
      <w:r w:rsidRPr="005B63F8">
        <w:rPr>
          <w:rFonts w:ascii="Times New Roman" w:hAnsi="Times New Roman" w:cs="Times New Roman"/>
          <w:sz w:val="28"/>
          <w:szCs w:val="28"/>
        </w:rPr>
        <w:t xml:space="preserve"> настоящего Решения.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а) Для видов предпринимательской деятельности, указанных в </w:t>
      </w:r>
      <w:hyperlink w:anchor="P18" w:history="1">
        <w:r w:rsidRPr="005B63F8">
          <w:rPr>
            <w:rFonts w:ascii="Times New Roman" w:hAnsi="Times New Roman" w:cs="Times New Roman"/>
            <w:sz w:val="28"/>
            <w:szCs w:val="28"/>
          </w:rPr>
          <w:t>подпунктах 1</w:t>
        </w:r>
      </w:hyperlink>
      <w:r w:rsidRPr="005B63F8">
        <w:rPr>
          <w:rFonts w:ascii="Times New Roman" w:hAnsi="Times New Roman" w:cs="Times New Roman"/>
          <w:sz w:val="28"/>
          <w:szCs w:val="28"/>
        </w:rPr>
        <w:t xml:space="preserve">, </w:t>
      </w:r>
      <w:hyperlink w:anchor="P19" w:history="1">
        <w:r w:rsidRPr="005B63F8">
          <w:rPr>
            <w:rFonts w:ascii="Times New Roman" w:hAnsi="Times New Roman" w:cs="Times New Roman"/>
            <w:sz w:val="28"/>
            <w:szCs w:val="28"/>
          </w:rPr>
          <w:t>2</w:t>
        </w:r>
      </w:hyperlink>
      <w:r w:rsidRPr="005B63F8">
        <w:rPr>
          <w:rFonts w:ascii="Times New Roman" w:hAnsi="Times New Roman" w:cs="Times New Roman"/>
          <w:sz w:val="28"/>
          <w:szCs w:val="28"/>
        </w:rPr>
        <w:t xml:space="preserve"> и </w:t>
      </w:r>
      <w:hyperlink w:anchor="P20" w:history="1">
        <w:r w:rsidRPr="005B63F8">
          <w:rPr>
            <w:rFonts w:ascii="Times New Roman" w:hAnsi="Times New Roman" w:cs="Times New Roman"/>
            <w:sz w:val="28"/>
            <w:szCs w:val="28"/>
          </w:rPr>
          <w:t>3 пункта 2</w:t>
        </w:r>
      </w:hyperlink>
      <w:r w:rsidRPr="005B63F8">
        <w:rPr>
          <w:rFonts w:ascii="Times New Roman" w:hAnsi="Times New Roman" w:cs="Times New Roman"/>
          <w:sz w:val="28"/>
          <w:szCs w:val="28"/>
        </w:rPr>
        <w:t xml:space="preserve"> настоящего Решения,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.2 имеет следующие значения:</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Количество работников, включая индивидуального предпринимателя</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Значение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.2</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до 10 человек включительно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1,00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от 11 до 25 человек включительно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0,95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от 26 до 50 человек включительно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0,90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51 человек и более</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0,85</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б) Для оказания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.2 имеет следующие значения:</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rsidP="005B63F8">
      <w:pPr>
        <w:pStyle w:val="ConsPlusNormal"/>
        <w:ind w:firstLine="540"/>
        <w:jc w:val="both"/>
        <w:rPr>
          <w:rFonts w:ascii="Times New Roman" w:hAnsi="Times New Roman" w:cs="Times New Roman"/>
          <w:sz w:val="28"/>
          <w:szCs w:val="28"/>
        </w:rPr>
        <w:sectPr w:rsidR="005B63F8" w:rsidRPr="005B63F8" w:rsidSect="00EC0529">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495"/>
        <w:gridCol w:w="660"/>
        <w:gridCol w:w="624"/>
        <w:gridCol w:w="624"/>
        <w:gridCol w:w="624"/>
        <w:gridCol w:w="624"/>
        <w:gridCol w:w="624"/>
        <w:gridCol w:w="624"/>
        <w:gridCol w:w="624"/>
        <w:gridCol w:w="624"/>
        <w:gridCol w:w="624"/>
        <w:gridCol w:w="624"/>
        <w:gridCol w:w="624"/>
        <w:gridCol w:w="624"/>
        <w:gridCol w:w="624"/>
        <w:gridCol w:w="624"/>
        <w:gridCol w:w="680"/>
      </w:tblGrid>
      <w:tr w:rsidR="005B63F8" w:rsidRPr="005B63F8">
        <w:tc>
          <w:tcPr>
            <w:tcW w:w="1361"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Количество посадочных мест</w:t>
            </w:r>
          </w:p>
        </w:tc>
        <w:tc>
          <w:tcPr>
            <w:tcW w:w="495"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До 5</w:t>
            </w:r>
          </w:p>
        </w:tc>
        <w:tc>
          <w:tcPr>
            <w:tcW w:w="66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От 5 - 10</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11</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12</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13</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14</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15</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16</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17</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18</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19</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20</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21</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22</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23</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24</w:t>
            </w:r>
          </w:p>
        </w:tc>
        <w:tc>
          <w:tcPr>
            <w:tcW w:w="68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25 и выше</w:t>
            </w:r>
          </w:p>
        </w:tc>
      </w:tr>
      <w:tr w:rsidR="005B63F8" w:rsidRPr="005B63F8">
        <w:tc>
          <w:tcPr>
            <w:tcW w:w="1361"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Значение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.2</w:t>
            </w:r>
          </w:p>
        </w:tc>
        <w:tc>
          <w:tcPr>
            <w:tcW w:w="495"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w:t>
            </w:r>
          </w:p>
        </w:tc>
        <w:tc>
          <w:tcPr>
            <w:tcW w:w="66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0,84</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0,79</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0,74</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0,71</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0,67</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0,64</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0,62</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0,60</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0,58</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0,56</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0,54</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0,52</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0,50</w:t>
            </w:r>
          </w:p>
        </w:tc>
        <w:tc>
          <w:tcPr>
            <w:tcW w:w="624"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0,48</w:t>
            </w:r>
          </w:p>
        </w:tc>
        <w:tc>
          <w:tcPr>
            <w:tcW w:w="68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0,46</w:t>
            </w:r>
          </w:p>
        </w:tc>
      </w:tr>
    </w:tbl>
    <w:p w:rsidR="005B63F8" w:rsidRPr="005B63F8" w:rsidRDefault="005B63F8" w:rsidP="005B63F8">
      <w:pPr>
        <w:pStyle w:val="ConsPlusNormal"/>
        <w:ind w:firstLine="540"/>
        <w:jc w:val="both"/>
        <w:rPr>
          <w:rFonts w:ascii="Times New Roman" w:hAnsi="Times New Roman" w:cs="Times New Roman"/>
          <w:sz w:val="28"/>
          <w:szCs w:val="28"/>
        </w:rPr>
        <w:sectPr w:rsidR="005B63F8" w:rsidRPr="005B63F8">
          <w:pgSz w:w="16838" w:h="11905" w:orient="landscape"/>
          <w:pgMar w:top="1701" w:right="1134" w:bottom="850" w:left="1134" w:header="0" w:footer="0" w:gutter="0"/>
          <w:cols w:space="720"/>
        </w:sectPr>
      </w:pP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в) Для оказания услуг по представлению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при общей площади стоянки до 1000 кв. м включительно, значение корректирующего коэффициента принимается равным 1. При площади стоянки более 1000 кв. м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5" style="width:147.75pt;height:33.75pt" coordsize="" o:spt="100" adj="0,,0" path="" filled="f" stroked="f">
            <v:stroke joinstyle="miter"/>
            <v:imagedata r:id="rId24" o:title="base_23825_44724_32768"/>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w:t>
      </w:r>
      <w:proofErr w:type="spellStart"/>
      <w:r w:rsidRPr="005B63F8">
        <w:rPr>
          <w:rFonts w:ascii="Times New Roman" w:hAnsi="Times New Roman" w:cs="Times New Roman"/>
          <w:sz w:val="28"/>
          <w:szCs w:val="28"/>
        </w:rPr>
        <w:t>пп</w:t>
      </w:r>
      <w:proofErr w:type="spellEnd"/>
      <w:r w:rsidRPr="005B63F8">
        <w:rPr>
          <w:rFonts w:ascii="Times New Roman" w:hAnsi="Times New Roman" w:cs="Times New Roman"/>
          <w:sz w:val="28"/>
          <w:szCs w:val="28"/>
        </w:rPr>
        <w:t xml:space="preserve">. "в" в ред. </w:t>
      </w:r>
      <w:hyperlink r:id="rId25"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23.10.2012 N 449)</w:t>
      </w:r>
    </w:p>
    <w:p w:rsidR="005B63F8" w:rsidRPr="005B63F8" w:rsidRDefault="005B63F8" w:rsidP="005B63F8">
      <w:pPr>
        <w:pStyle w:val="ConsPlusNormal"/>
        <w:ind w:firstLine="540"/>
        <w:jc w:val="both"/>
        <w:rPr>
          <w:rFonts w:ascii="Times New Roman" w:hAnsi="Times New Roman" w:cs="Times New Roman"/>
          <w:sz w:val="28"/>
          <w:szCs w:val="28"/>
        </w:rPr>
      </w:pPr>
      <w:bookmarkStart w:id="18" w:name="P225"/>
      <w:bookmarkEnd w:id="18"/>
      <w:proofErr w:type="gramStart"/>
      <w:r w:rsidRPr="005B63F8">
        <w:rPr>
          <w:rFonts w:ascii="Times New Roman" w:hAnsi="Times New Roman" w:cs="Times New Roman"/>
          <w:sz w:val="28"/>
          <w:szCs w:val="28"/>
        </w:rPr>
        <w:t>г) При розничной торговле запасными частями, ковровыми изделиями, часами, мебелью, аудио-, видео-, оргтехникой, сложной бытовой техникой, мехом и меховыми изделиями, изделиями из кожи и кожзаменителей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 общего объема реализации, при площади торгового зала до 40 кв</w:t>
      </w:r>
      <w:proofErr w:type="gramEnd"/>
      <w:r w:rsidRPr="005B63F8">
        <w:rPr>
          <w:rFonts w:ascii="Times New Roman" w:hAnsi="Times New Roman" w:cs="Times New Roman"/>
          <w:sz w:val="28"/>
          <w:szCs w:val="28"/>
        </w:rPr>
        <w:t xml:space="preserve">. м включительно, значение корректирующего коэффициента принимается </w:t>
      </w:r>
      <w:proofErr w:type="gramStart"/>
      <w:r w:rsidRPr="005B63F8">
        <w:rPr>
          <w:rFonts w:ascii="Times New Roman" w:hAnsi="Times New Roman" w:cs="Times New Roman"/>
          <w:sz w:val="28"/>
          <w:szCs w:val="28"/>
        </w:rPr>
        <w:t>равным</w:t>
      </w:r>
      <w:proofErr w:type="gramEnd"/>
      <w:r w:rsidRPr="005B63F8">
        <w:rPr>
          <w:rFonts w:ascii="Times New Roman" w:hAnsi="Times New Roman" w:cs="Times New Roman"/>
          <w:sz w:val="28"/>
          <w:szCs w:val="28"/>
        </w:rPr>
        <w:t xml:space="preserve"> 1. При площади торгового зала от 40 кв. м до 100 кв. м включительно,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6" style="width:129.75pt;height:33.75pt" coordsize="" o:spt="100" adj="0,,0" path="" filled="f" stroked="f">
            <v:stroke joinstyle="miter"/>
            <v:imagedata r:id="rId26" o:title="base_23825_44724_32769"/>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При площади торгового зала от 100 кв. м до 150 кв. м включительно,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7" style="width:131.25pt;height:33.75pt" coordsize="" o:spt="100" adj="0,,0" path="" filled="f" stroked="f">
            <v:stroke joinstyle="miter"/>
            <v:imagedata r:id="rId27" o:title="base_23825_44724_32770"/>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где: S - общая площадь торгового зала, кв. м.</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Для розничной торговли (за исключением розничной торговли, указанной в </w:t>
      </w:r>
      <w:hyperlink w:anchor="P225" w:history="1">
        <w:r w:rsidRPr="005B63F8">
          <w:rPr>
            <w:rFonts w:ascii="Times New Roman" w:hAnsi="Times New Roman" w:cs="Times New Roman"/>
            <w:sz w:val="28"/>
            <w:szCs w:val="28"/>
          </w:rPr>
          <w:t>первом абзаце</w:t>
        </w:r>
      </w:hyperlink>
      <w:r w:rsidRPr="005B63F8">
        <w:rPr>
          <w:rFonts w:ascii="Times New Roman" w:hAnsi="Times New Roman" w:cs="Times New Roman"/>
          <w:sz w:val="28"/>
          <w:szCs w:val="28"/>
        </w:rPr>
        <w:t xml:space="preserve"> настоящего подпункта) и для оказания услуг общественного питания без реализации алкогольной продукции и (или) пива при площади торгового зала (зала обслуживания посетителей) до 30 кв. м включительно, значение корректирующего коэффициента принимается равным 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При площади торгового зала (зала обслуживания посетителей) от 30 кв. м до 50 кв. м включительно,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8" style="width:123pt;height:33.75pt" coordsize="" o:spt="100" adj="0,,0" path="" filled="f" stroked="f">
            <v:stroke joinstyle="miter"/>
            <v:imagedata r:id="rId28" o:title="base_23825_44724_32771"/>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При площади торгового зала (зала обслуживания посетителей) от 50 кв. м до 100 кв. м включительно,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9" style="width:122.25pt;height:33.75pt" coordsize="" o:spt="100" adj="0,,0" path="" filled="f" stroked="f">
            <v:stroke joinstyle="miter"/>
            <v:imagedata r:id="rId29" o:title="base_23825_44724_32772"/>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При площади торгового зала (зала обслуживания посетителей) от 100 кв. м до 150 кв. м включительно,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30" style="width:136.5pt;height:33.75pt" coordsize="" o:spt="100" adj="0,,0" path="" filled="f" stroked="f">
            <v:stroke joinstyle="miter"/>
            <v:imagedata r:id="rId30" o:title="base_23825_44724_32773"/>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где: S - общая площадь торгового зала (зала обслуживания посетителей), кв. м.</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Для оказания услуг общественного питания с реализацией алкогольной продукции и (или) пива при площади зала обслуживания посетителей от 50 кв. м до 150 кв. м включительно, значение корректирующего коэффициента рассчитывается по формуле:</w: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AA65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31" style="width:123pt;height:33.75pt" coordsize="" o:spt="100" adj="0,,0" path="" filled="f" stroked="f">
            <v:stroke joinstyle="miter"/>
            <v:imagedata r:id="rId31" o:title="base_23825_44724_32774"/>
            <v:formulas/>
            <v:path o:connecttype="segments"/>
          </v:shape>
        </w:pict>
      </w: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где: S - общая площадь зала обслуживания посетителей, кв. м.</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 Для распространения наружной рекламы с использованием рекламных конструкций корректирующий коэффициент имеет следующие значения:</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Общая площадь нанесенного изображения (S), размещенного на одной рекламной конструкции, кв. м</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Значение (формула расчета значения) корректирующего коэффициента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.2</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до 10 кв. м включительно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1,0</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от 10 кв. м до 36 кв. м включительно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0,86 + 1,44/S</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от 36 кв. м до 54 кв. м включительно</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0,6 + 10,8/S</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более 54 кв. м</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 + 37,8/S</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4.3.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.3, учитывающий социальную направленность учреждения, применяется для видов предпринимательской деятельности, указанных в </w:t>
      </w:r>
      <w:hyperlink w:anchor="P18" w:history="1">
        <w:r w:rsidRPr="005B63F8">
          <w:rPr>
            <w:rFonts w:ascii="Times New Roman" w:hAnsi="Times New Roman" w:cs="Times New Roman"/>
            <w:sz w:val="28"/>
            <w:szCs w:val="28"/>
          </w:rPr>
          <w:t>подпунктах 1</w:t>
        </w:r>
      </w:hyperlink>
      <w:r w:rsidRPr="005B63F8">
        <w:rPr>
          <w:rFonts w:ascii="Times New Roman" w:hAnsi="Times New Roman" w:cs="Times New Roman"/>
          <w:sz w:val="28"/>
          <w:szCs w:val="28"/>
        </w:rPr>
        <w:t xml:space="preserve">, </w:t>
      </w:r>
      <w:hyperlink w:anchor="P24" w:history="1">
        <w:r w:rsidRPr="005B63F8">
          <w:rPr>
            <w:rFonts w:ascii="Times New Roman" w:hAnsi="Times New Roman" w:cs="Times New Roman"/>
            <w:sz w:val="28"/>
            <w:szCs w:val="28"/>
          </w:rPr>
          <w:t>5 пункта 2</w:t>
        </w:r>
      </w:hyperlink>
      <w:r w:rsidRPr="005B63F8">
        <w:rPr>
          <w:rFonts w:ascii="Times New Roman" w:hAnsi="Times New Roman" w:cs="Times New Roman"/>
          <w:sz w:val="28"/>
          <w:szCs w:val="28"/>
        </w:rPr>
        <w:t xml:space="preserve"> настоящего Решения:</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Подвид деятельности</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.3</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0,1</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Оказание бытовых услуг физическим лицам образовательными организациями, имеющими лицензии на право образовательной деятельности, осуществляющими профессиональную подготовку специалистов, переподготовку и повышение квалификации безработных граждан</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0,5</w:t>
            </w:r>
          </w:p>
        </w:tc>
      </w:tr>
      <w:tr w:rsidR="005B63F8" w:rsidRPr="005B63F8">
        <w:tc>
          <w:tcPr>
            <w:tcW w:w="6123"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Оказание бытовых услуг индивидуальными предпринимателями, являющимися инвалидами I и II групп и непосредственно осуществляющими предпринимательскую деятельность без применения наемного труда</w:t>
            </w:r>
          </w:p>
        </w:tc>
        <w:tc>
          <w:tcPr>
            <w:tcW w:w="2948"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0,75</w:t>
            </w:r>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4.4. Корректирующий коэффициент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.4, учитывающий место осуществления налогоплательщиком деятельности внутри населенного пункта, применяется для видов деятельности, указанных в </w:t>
      </w:r>
      <w:hyperlink w:anchor="P18" w:history="1">
        <w:r w:rsidRPr="005B63F8">
          <w:rPr>
            <w:rFonts w:ascii="Times New Roman" w:hAnsi="Times New Roman" w:cs="Times New Roman"/>
            <w:sz w:val="28"/>
            <w:szCs w:val="28"/>
          </w:rPr>
          <w:t>подпунктах 1</w:t>
        </w:r>
      </w:hyperlink>
      <w:r w:rsidRPr="005B63F8">
        <w:rPr>
          <w:rFonts w:ascii="Times New Roman" w:hAnsi="Times New Roman" w:cs="Times New Roman"/>
          <w:sz w:val="28"/>
          <w:szCs w:val="28"/>
        </w:rPr>
        <w:t xml:space="preserve">, </w:t>
      </w:r>
      <w:hyperlink w:anchor="P19" w:history="1">
        <w:r w:rsidRPr="005B63F8">
          <w:rPr>
            <w:rFonts w:ascii="Times New Roman" w:hAnsi="Times New Roman" w:cs="Times New Roman"/>
            <w:sz w:val="28"/>
            <w:szCs w:val="28"/>
          </w:rPr>
          <w:t>2</w:t>
        </w:r>
      </w:hyperlink>
      <w:r w:rsidRPr="005B63F8">
        <w:rPr>
          <w:rFonts w:ascii="Times New Roman" w:hAnsi="Times New Roman" w:cs="Times New Roman"/>
          <w:sz w:val="28"/>
          <w:szCs w:val="28"/>
        </w:rPr>
        <w:t xml:space="preserve">, </w:t>
      </w:r>
      <w:hyperlink w:anchor="P20" w:history="1">
        <w:r w:rsidRPr="005B63F8">
          <w:rPr>
            <w:rFonts w:ascii="Times New Roman" w:hAnsi="Times New Roman" w:cs="Times New Roman"/>
            <w:sz w:val="28"/>
            <w:szCs w:val="28"/>
          </w:rPr>
          <w:t>3</w:t>
        </w:r>
      </w:hyperlink>
      <w:r w:rsidRPr="005B63F8">
        <w:rPr>
          <w:rFonts w:ascii="Times New Roman" w:hAnsi="Times New Roman" w:cs="Times New Roman"/>
          <w:sz w:val="28"/>
          <w:szCs w:val="28"/>
        </w:rPr>
        <w:t xml:space="preserve">, </w:t>
      </w:r>
      <w:hyperlink w:anchor="P22" w:history="1">
        <w:r w:rsidRPr="005B63F8">
          <w:rPr>
            <w:rFonts w:ascii="Times New Roman" w:hAnsi="Times New Roman" w:cs="Times New Roman"/>
            <w:sz w:val="28"/>
            <w:szCs w:val="28"/>
          </w:rPr>
          <w:t>4</w:t>
        </w:r>
      </w:hyperlink>
      <w:r w:rsidRPr="005B63F8">
        <w:rPr>
          <w:rFonts w:ascii="Times New Roman" w:hAnsi="Times New Roman" w:cs="Times New Roman"/>
          <w:sz w:val="28"/>
          <w:szCs w:val="28"/>
        </w:rPr>
        <w:t xml:space="preserve">, </w:t>
      </w:r>
      <w:hyperlink w:anchor="P25" w:history="1">
        <w:r w:rsidRPr="005B63F8">
          <w:rPr>
            <w:rFonts w:ascii="Times New Roman" w:hAnsi="Times New Roman" w:cs="Times New Roman"/>
            <w:sz w:val="28"/>
            <w:szCs w:val="28"/>
          </w:rPr>
          <w:t>6</w:t>
        </w:r>
      </w:hyperlink>
      <w:r w:rsidRPr="005B63F8">
        <w:rPr>
          <w:rFonts w:ascii="Times New Roman" w:hAnsi="Times New Roman" w:cs="Times New Roman"/>
          <w:sz w:val="28"/>
          <w:szCs w:val="28"/>
        </w:rPr>
        <w:t xml:space="preserve">, </w:t>
      </w:r>
      <w:hyperlink w:anchor="P26" w:history="1">
        <w:r w:rsidRPr="005B63F8">
          <w:rPr>
            <w:rFonts w:ascii="Times New Roman" w:hAnsi="Times New Roman" w:cs="Times New Roman"/>
            <w:sz w:val="28"/>
            <w:szCs w:val="28"/>
          </w:rPr>
          <w:t>7</w:t>
        </w:r>
      </w:hyperlink>
      <w:r w:rsidRPr="005B63F8">
        <w:rPr>
          <w:rFonts w:ascii="Times New Roman" w:hAnsi="Times New Roman" w:cs="Times New Roman"/>
          <w:sz w:val="28"/>
          <w:szCs w:val="28"/>
        </w:rPr>
        <w:t xml:space="preserve"> (за исключением развозной и разносной торговли), </w:t>
      </w:r>
      <w:hyperlink w:anchor="P27" w:history="1">
        <w:r w:rsidRPr="005B63F8">
          <w:rPr>
            <w:rFonts w:ascii="Times New Roman" w:hAnsi="Times New Roman" w:cs="Times New Roman"/>
            <w:sz w:val="28"/>
            <w:szCs w:val="28"/>
          </w:rPr>
          <w:t>8</w:t>
        </w:r>
      </w:hyperlink>
      <w:r w:rsidRPr="005B63F8">
        <w:rPr>
          <w:rFonts w:ascii="Times New Roman" w:hAnsi="Times New Roman" w:cs="Times New Roman"/>
          <w:sz w:val="28"/>
          <w:szCs w:val="28"/>
        </w:rPr>
        <w:t xml:space="preserve">, </w:t>
      </w:r>
      <w:hyperlink w:anchor="P28" w:history="1">
        <w:r w:rsidRPr="005B63F8">
          <w:rPr>
            <w:rFonts w:ascii="Times New Roman" w:hAnsi="Times New Roman" w:cs="Times New Roman"/>
            <w:sz w:val="28"/>
            <w:szCs w:val="28"/>
          </w:rPr>
          <w:t>9</w:t>
        </w:r>
      </w:hyperlink>
      <w:r w:rsidRPr="005B63F8">
        <w:rPr>
          <w:rFonts w:ascii="Times New Roman" w:hAnsi="Times New Roman" w:cs="Times New Roman"/>
          <w:sz w:val="28"/>
          <w:szCs w:val="28"/>
        </w:rPr>
        <w:t xml:space="preserve">, </w:t>
      </w:r>
      <w:hyperlink w:anchor="P29" w:history="1">
        <w:r w:rsidRPr="005B63F8">
          <w:rPr>
            <w:rFonts w:ascii="Times New Roman" w:hAnsi="Times New Roman" w:cs="Times New Roman"/>
            <w:sz w:val="28"/>
            <w:szCs w:val="28"/>
          </w:rPr>
          <w:t>10</w:t>
        </w:r>
      </w:hyperlink>
      <w:r w:rsidRPr="005B63F8">
        <w:rPr>
          <w:rFonts w:ascii="Times New Roman" w:hAnsi="Times New Roman" w:cs="Times New Roman"/>
          <w:sz w:val="28"/>
          <w:szCs w:val="28"/>
        </w:rPr>
        <w:t xml:space="preserve">, </w:t>
      </w:r>
      <w:hyperlink w:anchor="P32" w:history="1">
        <w:r w:rsidRPr="005B63F8">
          <w:rPr>
            <w:rFonts w:ascii="Times New Roman" w:hAnsi="Times New Roman" w:cs="Times New Roman"/>
            <w:sz w:val="28"/>
            <w:szCs w:val="28"/>
          </w:rPr>
          <w:t>12</w:t>
        </w:r>
      </w:hyperlink>
      <w:r w:rsidRPr="005B63F8">
        <w:rPr>
          <w:rFonts w:ascii="Times New Roman" w:hAnsi="Times New Roman" w:cs="Times New Roman"/>
          <w:sz w:val="28"/>
          <w:szCs w:val="28"/>
        </w:rPr>
        <w:t xml:space="preserve">, </w:t>
      </w:r>
      <w:hyperlink w:anchor="P33" w:history="1">
        <w:r w:rsidRPr="005B63F8">
          <w:rPr>
            <w:rFonts w:ascii="Times New Roman" w:hAnsi="Times New Roman" w:cs="Times New Roman"/>
            <w:sz w:val="28"/>
            <w:szCs w:val="28"/>
          </w:rPr>
          <w:t>13</w:t>
        </w:r>
      </w:hyperlink>
      <w:r w:rsidRPr="005B63F8">
        <w:rPr>
          <w:rFonts w:ascii="Times New Roman" w:hAnsi="Times New Roman" w:cs="Times New Roman"/>
          <w:sz w:val="28"/>
          <w:szCs w:val="28"/>
        </w:rPr>
        <w:t xml:space="preserve">, </w:t>
      </w:r>
      <w:hyperlink w:anchor="P34" w:history="1">
        <w:r w:rsidRPr="005B63F8">
          <w:rPr>
            <w:rFonts w:ascii="Times New Roman" w:hAnsi="Times New Roman" w:cs="Times New Roman"/>
            <w:sz w:val="28"/>
            <w:szCs w:val="28"/>
          </w:rPr>
          <w:t>14 пункта 2</w:t>
        </w:r>
      </w:hyperlink>
      <w:r w:rsidRPr="005B63F8">
        <w:rPr>
          <w:rFonts w:ascii="Times New Roman" w:hAnsi="Times New Roman" w:cs="Times New Roman"/>
          <w:sz w:val="28"/>
          <w:szCs w:val="28"/>
        </w:rPr>
        <w:t xml:space="preserve"> настоящего Решения: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Зона 1 - 1,0;</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Зона 2 - 0,8;</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ред. </w:t>
      </w:r>
      <w:hyperlink r:id="rId32"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29.06.2017 N 214)</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Зона 3 - 0,55.</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ред. </w:t>
      </w:r>
      <w:hyperlink r:id="rId33"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29.06.2017 N 214)</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Установить границы зон, учитывающих место осуществления налогоплательщиком на территории города Шадринска своей деятельности:</w:t>
      </w:r>
    </w:p>
    <w:p w:rsidR="005B63F8" w:rsidRPr="005B63F8" w:rsidRDefault="005B63F8">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200"/>
      </w:tblGrid>
      <w:tr w:rsidR="005B63F8" w:rsidRPr="005B63F8">
        <w:tc>
          <w:tcPr>
            <w:tcW w:w="1871"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lastRenderedPageBreak/>
              <w:t>Номер зоны</w:t>
            </w: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Описание зоны</w:t>
            </w:r>
          </w:p>
        </w:tc>
      </w:tr>
      <w:tr w:rsidR="005B63F8" w:rsidRPr="005B63F8">
        <w:tc>
          <w:tcPr>
            <w:tcW w:w="1871"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Зона 1</w:t>
            </w: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 xml:space="preserve">Центральная часть города в границах: ул. Архангельского - ул. Гагарина - ул. Ефремова - ул. Луначарского, севернее ул. Ефремова - ул. Ефремова - ул. </w:t>
            </w:r>
            <w:proofErr w:type="spellStart"/>
            <w:r w:rsidRPr="005B63F8">
              <w:rPr>
                <w:rFonts w:ascii="Times New Roman" w:hAnsi="Times New Roman" w:cs="Times New Roman"/>
                <w:sz w:val="28"/>
                <w:szCs w:val="28"/>
              </w:rPr>
              <w:t>Щеткина</w:t>
            </w:r>
            <w:proofErr w:type="spellEnd"/>
            <w:r w:rsidRPr="005B63F8">
              <w:rPr>
                <w:rFonts w:ascii="Times New Roman" w:hAnsi="Times New Roman" w:cs="Times New Roman"/>
                <w:sz w:val="28"/>
                <w:szCs w:val="28"/>
              </w:rPr>
              <w:t xml:space="preserve"> - ул. Свердлова - ул. Первомайская - ул. Михайловская - ул. Володарского, южнее ул. Михайловская - ул. Фабричная - ул. Орджоникидзе - ул. Свердлова - ул. Красноармейская;</w:t>
            </w:r>
            <w:proofErr w:type="gramEnd"/>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ул. Челябинская - ул. Кирова;</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Район ул. </w:t>
            </w:r>
            <w:proofErr w:type="spellStart"/>
            <w:r w:rsidRPr="005B63F8">
              <w:rPr>
                <w:rFonts w:ascii="Times New Roman" w:hAnsi="Times New Roman" w:cs="Times New Roman"/>
                <w:sz w:val="28"/>
                <w:szCs w:val="28"/>
              </w:rPr>
              <w:t>Батуринская</w:t>
            </w:r>
            <w:proofErr w:type="spellEnd"/>
            <w:r w:rsidRPr="005B63F8">
              <w:rPr>
                <w:rFonts w:ascii="Times New Roman" w:hAnsi="Times New Roman" w:cs="Times New Roman"/>
                <w:sz w:val="28"/>
                <w:szCs w:val="28"/>
              </w:rPr>
              <w:t>, севернее ул. Кутузова;</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ул. Кооперативная, от ул. Бажова до ул. Тюменская</w:t>
            </w:r>
          </w:p>
        </w:tc>
      </w:tr>
      <w:tr w:rsidR="005B63F8" w:rsidRPr="005B63F8">
        <w:tc>
          <w:tcPr>
            <w:tcW w:w="1871"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Зона 2</w:t>
            </w: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Остальные районы города Шадринска, кроме зоны 1 и 3</w:t>
            </w:r>
          </w:p>
        </w:tc>
      </w:tr>
      <w:tr w:rsidR="005B63F8" w:rsidRPr="005B63F8">
        <w:tc>
          <w:tcPr>
            <w:tcW w:w="1871" w:type="dxa"/>
            <w:vMerge w:val="restart"/>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Зона 3</w:t>
            </w: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Поселок легочного санатория в границах: на севере - ул. </w:t>
            </w:r>
            <w:proofErr w:type="gramStart"/>
            <w:r w:rsidRPr="005B63F8">
              <w:rPr>
                <w:rFonts w:ascii="Times New Roman" w:hAnsi="Times New Roman" w:cs="Times New Roman"/>
                <w:sz w:val="28"/>
                <w:szCs w:val="28"/>
              </w:rPr>
              <w:t>Короткая</w:t>
            </w:r>
            <w:proofErr w:type="gramEnd"/>
            <w:r w:rsidRPr="005B63F8">
              <w:rPr>
                <w:rFonts w:ascii="Times New Roman" w:hAnsi="Times New Roman" w:cs="Times New Roman"/>
                <w:sz w:val="28"/>
                <w:szCs w:val="28"/>
              </w:rPr>
              <w:t>, на юге - ул. Целебная</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Район жилой застройки по Свердловскому тракту - ул. </w:t>
            </w:r>
            <w:proofErr w:type="gramStart"/>
            <w:r w:rsidRPr="005B63F8">
              <w:rPr>
                <w:rFonts w:ascii="Times New Roman" w:hAnsi="Times New Roman" w:cs="Times New Roman"/>
                <w:sz w:val="28"/>
                <w:szCs w:val="28"/>
              </w:rPr>
              <w:t>Путейская</w:t>
            </w:r>
            <w:proofErr w:type="gram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жилой застройки по ул. Птицекомбината - ул. Треугольник депо</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жилых домов NN 6, 8, 10 по Мальцевскому тракту</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пос. </w:t>
            </w:r>
            <w:proofErr w:type="gramStart"/>
            <w:r w:rsidRPr="005B63F8">
              <w:rPr>
                <w:rFonts w:ascii="Times New Roman" w:hAnsi="Times New Roman" w:cs="Times New Roman"/>
                <w:sz w:val="28"/>
                <w:szCs w:val="28"/>
              </w:rPr>
              <w:t>Северный</w:t>
            </w:r>
            <w:proofErr w:type="gramEnd"/>
            <w:r w:rsidRPr="005B63F8">
              <w:rPr>
                <w:rFonts w:ascii="Times New Roman" w:hAnsi="Times New Roman" w:cs="Times New Roman"/>
                <w:sz w:val="28"/>
                <w:szCs w:val="28"/>
              </w:rPr>
              <w:t xml:space="preserve"> от ул. Рылеева до ул. Березовая</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ул. Раевского</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 xml:space="preserve">Район в границах: на севере - ул. Промышленная, на юге - ул. Дружная, на западе - ул. </w:t>
            </w:r>
            <w:proofErr w:type="spellStart"/>
            <w:r w:rsidRPr="005B63F8">
              <w:rPr>
                <w:rFonts w:ascii="Times New Roman" w:hAnsi="Times New Roman" w:cs="Times New Roman"/>
                <w:sz w:val="28"/>
                <w:szCs w:val="28"/>
              </w:rPr>
              <w:t>Развина</w:t>
            </w:r>
            <w:proofErr w:type="spellEnd"/>
            <w:r w:rsidRPr="005B63F8">
              <w:rPr>
                <w:rFonts w:ascii="Times New Roman" w:hAnsi="Times New Roman" w:cs="Times New Roman"/>
                <w:sz w:val="28"/>
                <w:szCs w:val="28"/>
              </w:rPr>
              <w:t>, на востоке - ул. Полевая</w:t>
            </w:r>
            <w:proofErr w:type="gram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Курганского тракта</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Район в границах: на севере - земельный участок ОАО "РЖД", на юге - пойма р. Канаш, на западе - пер. Дачный, на востоке - ул. Пугачева</w:t>
            </w:r>
            <w:proofErr w:type="gram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Район в границах: на севере и на востоке - пойма р. Канаш, на юге - ул. Островского, на западе - проезд от ул. Мелькомбината, 2 до ул. Солнечная, 29</w:t>
            </w:r>
            <w:proofErr w:type="gram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Район в границах: на севере - ул. Февральская, на юге - ул. Ленина, пер. Больничный, на западе - ул. Урицкого, на востоке - ул. Новая, ул. Восточная</w:t>
            </w:r>
            <w:proofErr w:type="gram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Район </w:t>
            </w:r>
            <w:proofErr w:type="spellStart"/>
            <w:r w:rsidRPr="005B63F8">
              <w:rPr>
                <w:rFonts w:ascii="Times New Roman" w:hAnsi="Times New Roman" w:cs="Times New Roman"/>
                <w:sz w:val="28"/>
                <w:szCs w:val="28"/>
              </w:rPr>
              <w:t>Бакалда</w:t>
            </w:r>
            <w:proofErr w:type="spell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Район Туманово</w:t>
            </w:r>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 xml:space="preserve">Район жилой застройки в границах: на севере - ул. Цветочная, на юге - ул. Веселая, на востоке - ул. </w:t>
            </w:r>
            <w:proofErr w:type="spellStart"/>
            <w:r w:rsidRPr="005B63F8">
              <w:rPr>
                <w:rFonts w:ascii="Times New Roman" w:hAnsi="Times New Roman" w:cs="Times New Roman"/>
                <w:sz w:val="28"/>
                <w:szCs w:val="28"/>
              </w:rPr>
              <w:t>Батуринская</w:t>
            </w:r>
            <w:proofErr w:type="spellEnd"/>
            <w:r w:rsidRPr="005B63F8">
              <w:rPr>
                <w:rFonts w:ascii="Times New Roman" w:hAnsi="Times New Roman" w:cs="Times New Roman"/>
                <w:sz w:val="28"/>
                <w:szCs w:val="28"/>
              </w:rPr>
              <w:t>, на западе - ул. Тенистая</w:t>
            </w:r>
            <w:proofErr w:type="gramEnd"/>
          </w:p>
        </w:tc>
      </w:tr>
      <w:tr w:rsidR="005B63F8" w:rsidRPr="005B63F8">
        <w:tc>
          <w:tcPr>
            <w:tcW w:w="1871" w:type="dxa"/>
            <w:vMerge/>
          </w:tcPr>
          <w:p w:rsidR="005B63F8" w:rsidRPr="005B63F8" w:rsidRDefault="005B63F8" w:rsidP="005B63F8">
            <w:pPr>
              <w:pStyle w:val="ConsPlusNormal"/>
              <w:ind w:firstLine="540"/>
              <w:jc w:val="both"/>
              <w:rPr>
                <w:rFonts w:ascii="Times New Roman" w:hAnsi="Times New Roman" w:cs="Times New Roman"/>
                <w:sz w:val="28"/>
                <w:szCs w:val="28"/>
              </w:rPr>
            </w:pPr>
          </w:p>
        </w:tc>
        <w:tc>
          <w:tcPr>
            <w:tcW w:w="7200" w:type="dxa"/>
          </w:tcPr>
          <w:p w:rsidR="005B63F8" w:rsidRPr="005B63F8" w:rsidRDefault="005B63F8" w:rsidP="005B63F8">
            <w:pPr>
              <w:pStyle w:val="ConsPlusNormal"/>
              <w:ind w:firstLine="540"/>
              <w:jc w:val="both"/>
              <w:rPr>
                <w:rFonts w:ascii="Times New Roman" w:hAnsi="Times New Roman" w:cs="Times New Roman"/>
                <w:sz w:val="28"/>
                <w:szCs w:val="28"/>
              </w:rPr>
            </w:pPr>
            <w:proofErr w:type="gramStart"/>
            <w:r w:rsidRPr="005B63F8">
              <w:rPr>
                <w:rFonts w:ascii="Times New Roman" w:hAnsi="Times New Roman" w:cs="Times New Roman"/>
                <w:sz w:val="28"/>
                <w:szCs w:val="28"/>
              </w:rPr>
              <w:t>Район в границах: на севере - ул. Михайловская, на юге - пойма р. Исеть, на востоке - ул. Спартака, на западе - пер. Обороны</w:t>
            </w:r>
            <w:proofErr w:type="gramEnd"/>
          </w:p>
        </w:tc>
      </w:tr>
    </w:tbl>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4.5. </w:t>
      </w:r>
      <w:proofErr w:type="gramStart"/>
      <w:r w:rsidRPr="005B63F8">
        <w:rPr>
          <w:rFonts w:ascii="Times New Roman" w:hAnsi="Times New Roman" w:cs="Times New Roman"/>
          <w:sz w:val="28"/>
          <w:szCs w:val="28"/>
        </w:rPr>
        <w:t>Исключен</w:t>
      </w:r>
      <w:proofErr w:type="gramEnd"/>
      <w:r w:rsidRPr="005B63F8">
        <w:rPr>
          <w:rFonts w:ascii="Times New Roman" w:hAnsi="Times New Roman" w:cs="Times New Roman"/>
          <w:sz w:val="28"/>
          <w:szCs w:val="28"/>
        </w:rPr>
        <w:t xml:space="preserve"> с 1 января 2014 года. - </w:t>
      </w:r>
      <w:hyperlink r:id="rId34" w:history="1">
        <w:r w:rsidRPr="005B63F8">
          <w:rPr>
            <w:rFonts w:ascii="Times New Roman" w:hAnsi="Times New Roman" w:cs="Times New Roman"/>
            <w:sz w:val="28"/>
            <w:szCs w:val="28"/>
          </w:rPr>
          <w:t>Решение</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15.10.2013 N 549.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4.6. Корректирующий коэффициент базовой доходности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.6, учитывающий уровень заработной платы наемных работников, которые осуществляют виды деятельности, указанные в </w:t>
      </w:r>
      <w:hyperlink w:anchor="P17" w:history="1">
        <w:r w:rsidRPr="005B63F8">
          <w:rPr>
            <w:rFonts w:ascii="Times New Roman" w:hAnsi="Times New Roman" w:cs="Times New Roman"/>
            <w:sz w:val="28"/>
            <w:szCs w:val="28"/>
          </w:rPr>
          <w:t>пункте 2</w:t>
        </w:r>
      </w:hyperlink>
      <w:r w:rsidRPr="005B63F8">
        <w:rPr>
          <w:rFonts w:ascii="Times New Roman" w:hAnsi="Times New Roman" w:cs="Times New Roman"/>
          <w:sz w:val="28"/>
          <w:szCs w:val="28"/>
        </w:rPr>
        <w:t xml:space="preserve"> настоящего Решения, в значении 0,85, при условии, если уровень ежемесячной средней заработной платы наемных работников не ниже величины прожиточного минимума на душу населения для трудоспособного населения по Курганской области, утвержденного постановлением Правительства Курганской области за предшествующий период (квартал).</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ред. </w:t>
      </w:r>
      <w:hyperlink r:id="rId35"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29.06.2017 N 214)</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Корректирующий коэффициент базовой доходности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.6 применяется в значении 0,85, начиная с квартала, в котором размер ежемесячной средней заработной платы наемных работников налогоплательщика превысил величину прожиточного минимума.</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Для тех налогоплательщиков, у которых размер средней заработной платы наемных работников хотя бы в одном из месяцев налогового периода стал ниже величины прожиточного минимума, корректирующий коэффициент базовой доходности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.6 за этот налоговый период применяется равным 1.</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Обоснованность применения корректирующего коэффициента базовой доходности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.6, помимо документов, указанных в </w:t>
      </w:r>
      <w:hyperlink w:anchor="P317" w:history="1">
        <w:r w:rsidRPr="005B63F8">
          <w:rPr>
            <w:rFonts w:ascii="Times New Roman" w:hAnsi="Times New Roman" w:cs="Times New Roman"/>
            <w:sz w:val="28"/>
            <w:szCs w:val="28"/>
          </w:rPr>
          <w:t>пункте 5</w:t>
        </w:r>
      </w:hyperlink>
      <w:r w:rsidRPr="005B63F8">
        <w:rPr>
          <w:rFonts w:ascii="Times New Roman" w:hAnsi="Times New Roman" w:cs="Times New Roman"/>
          <w:sz w:val="28"/>
          <w:szCs w:val="28"/>
        </w:rPr>
        <w:t xml:space="preserve"> настоящего Решения, подтверждается документами по начислению заработной платы.</w:t>
      </w:r>
    </w:p>
    <w:p w:rsidR="005B63F8" w:rsidRPr="005B63F8" w:rsidRDefault="005B63F8" w:rsidP="005B63F8">
      <w:pPr>
        <w:pStyle w:val="ConsPlusNormal"/>
        <w:ind w:firstLine="540"/>
        <w:jc w:val="both"/>
        <w:rPr>
          <w:rFonts w:ascii="Times New Roman" w:hAnsi="Times New Roman" w:cs="Times New Roman"/>
          <w:sz w:val="28"/>
          <w:szCs w:val="28"/>
        </w:rPr>
      </w:pPr>
      <w:bookmarkStart w:id="19" w:name="P317"/>
      <w:bookmarkEnd w:id="19"/>
      <w:r w:rsidRPr="005B63F8">
        <w:rPr>
          <w:rFonts w:ascii="Times New Roman" w:hAnsi="Times New Roman" w:cs="Times New Roman"/>
          <w:sz w:val="28"/>
          <w:szCs w:val="28"/>
        </w:rPr>
        <w:t>5. Право на применение корректирующих коэффициентов базовой доходности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К2.2, К2.3, К2.6 и количества физических показателей подтверждается соответствующими документами. При применении корректирующих коэффициентов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 xml:space="preserve">.1, К2.2 и К2.6 налогоплательщики прилагают к налоговой декларации соответствующие расчеты произвольной </w:t>
      </w:r>
      <w:r w:rsidRPr="005B63F8">
        <w:rPr>
          <w:rFonts w:ascii="Times New Roman" w:hAnsi="Times New Roman" w:cs="Times New Roman"/>
          <w:sz w:val="28"/>
          <w:szCs w:val="28"/>
        </w:rPr>
        <w:lastRenderedPageBreak/>
        <w:t>формы, которые должны быть представлены налогоплательщиками не позднее 20 числа первого месяца, следующего за налоговым периодом (одновременно с соответствующей декларацией).</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ред. </w:t>
      </w:r>
      <w:hyperlink r:id="rId36"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15.10.2013 N 549)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6. Если для отдельных видов предпринимательской деятельности значения одного или нескольких корректирующих коэффициентов К</w:t>
      </w:r>
      <w:proofErr w:type="gramStart"/>
      <w:r w:rsidRPr="005B63F8">
        <w:rPr>
          <w:rFonts w:ascii="Times New Roman" w:hAnsi="Times New Roman" w:cs="Times New Roman"/>
          <w:sz w:val="28"/>
          <w:szCs w:val="28"/>
        </w:rPr>
        <w:t>2</w:t>
      </w:r>
      <w:proofErr w:type="gramEnd"/>
      <w:r w:rsidRPr="005B63F8">
        <w:rPr>
          <w:rFonts w:ascii="Times New Roman" w:hAnsi="Times New Roman" w:cs="Times New Roman"/>
          <w:sz w:val="28"/>
          <w:szCs w:val="28"/>
        </w:rPr>
        <w:t>.1, К2.2, К2.3, К2.4, К2.6 не определены, то такие коэффициенты в расчете корректирующего коэффициента базовой доходности К2 не учитываются.</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(в ред. </w:t>
      </w:r>
      <w:hyperlink r:id="rId37" w:history="1">
        <w:r w:rsidRPr="005B63F8">
          <w:rPr>
            <w:rFonts w:ascii="Times New Roman" w:hAnsi="Times New Roman" w:cs="Times New Roman"/>
            <w:sz w:val="28"/>
            <w:szCs w:val="28"/>
          </w:rPr>
          <w:t>Решения</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Курганской области от 15.10.2013 N 549)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7. Признать утратившим силу с 01.01.2009:</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 xml:space="preserve">- </w:t>
      </w:r>
      <w:hyperlink r:id="rId38" w:history="1">
        <w:r w:rsidRPr="005B63F8">
          <w:rPr>
            <w:rFonts w:ascii="Times New Roman" w:hAnsi="Times New Roman" w:cs="Times New Roman"/>
            <w:sz w:val="28"/>
            <w:szCs w:val="28"/>
          </w:rPr>
          <w:t>Решение</w:t>
        </w:r>
      </w:hyperlink>
      <w:r w:rsidRPr="005B63F8">
        <w:rPr>
          <w:rFonts w:ascii="Times New Roman" w:hAnsi="Times New Roman" w:cs="Times New Roman"/>
          <w:sz w:val="28"/>
          <w:szCs w:val="28"/>
        </w:rPr>
        <w:t xml:space="preserve"> </w:t>
      </w:r>
      <w:proofErr w:type="spellStart"/>
      <w:r w:rsidRPr="005B63F8">
        <w:rPr>
          <w:rFonts w:ascii="Times New Roman" w:hAnsi="Times New Roman" w:cs="Times New Roman"/>
          <w:sz w:val="28"/>
          <w:szCs w:val="28"/>
        </w:rPr>
        <w:t>Шадринской</w:t>
      </w:r>
      <w:proofErr w:type="spellEnd"/>
      <w:r w:rsidRPr="005B63F8">
        <w:rPr>
          <w:rFonts w:ascii="Times New Roman" w:hAnsi="Times New Roman" w:cs="Times New Roman"/>
          <w:sz w:val="28"/>
          <w:szCs w:val="28"/>
        </w:rPr>
        <w:t xml:space="preserve"> городской Думы от 11.10.2007 N 550 "О введении системы налогообложения в виде единого налога на вмененный доход для отдельных видов деятельности".</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8. Настоящее Решение вступает в силу с 1 января 2009 года.</w:t>
      </w:r>
    </w:p>
    <w:p w:rsidR="005B63F8" w:rsidRPr="005B63F8" w:rsidRDefault="005B63F8" w:rsidP="005B63F8">
      <w:pPr>
        <w:pStyle w:val="ConsPlusNormal"/>
        <w:ind w:firstLine="540"/>
        <w:jc w:val="both"/>
        <w:rPr>
          <w:rFonts w:ascii="Times New Roman" w:hAnsi="Times New Roman" w:cs="Times New Roman"/>
          <w:sz w:val="28"/>
          <w:szCs w:val="28"/>
        </w:rPr>
      </w:pPr>
      <w:r w:rsidRPr="005B63F8">
        <w:rPr>
          <w:rFonts w:ascii="Times New Roman" w:hAnsi="Times New Roman" w:cs="Times New Roman"/>
          <w:sz w:val="28"/>
          <w:szCs w:val="28"/>
        </w:rPr>
        <w:t>9. Решение опубликовать в газете "Исеть".</w:t>
      </w:r>
    </w:p>
    <w:p w:rsidR="005B63F8" w:rsidRDefault="005B63F8">
      <w:pPr>
        <w:pStyle w:val="ConsPlusNormal"/>
        <w:ind w:firstLine="540"/>
        <w:jc w:val="both"/>
        <w:rPr>
          <w:rFonts w:ascii="Times New Roman" w:hAnsi="Times New Roman" w:cs="Times New Roman"/>
          <w:sz w:val="28"/>
          <w:szCs w:val="28"/>
        </w:rPr>
      </w:pPr>
    </w:p>
    <w:p w:rsidR="00597A04" w:rsidRPr="005B63F8" w:rsidRDefault="00597A04">
      <w:pPr>
        <w:pStyle w:val="ConsPlusNormal"/>
        <w:ind w:firstLine="540"/>
        <w:jc w:val="both"/>
        <w:rPr>
          <w:rFonts w:ascii="Times New Roman" w:hAnsi="Times New Roman" w:cs="Times New Roman"/>
          <w:sz w:val="28"/>
          <w:szCs w:val="28"/>
        </w:rPr>
      </w:pPr>
    </w:p>
    <w:p w:rsidR="005B63F8" w:rsidRPr="00597A04" w:rsidRDefault="005B63F8" w:rsidP="005B63F8">
      <w:pPr>
        <w:pStyle w:val="ConsPlusNormal"/>
        <w:ind w:firstLine="540"/>
        <w:jc w:val="right"/>
        <w:rPr>
          <w:rFonts w:ascii="Times New Roman" w:hAnsi="Times New Roman" w:cs="Times New Roman"/>
          <w:i/>
          <w:sz w:val="28"/>
          <w:szCs w:val="28"/>
        </w:rPr>
      </w:pPr>
      <w:r w:rsidRPr="00597A04">
        <w:rPr>
          <w:rFonts w:ascii="Times New Roman" w:hAnsi="Times New Roman" w:cs="Times New Roman"/>
          <w:i/>
          <w:sz w:val="28"/>
          <w:szCs w:val="28"/>
        </w:rPr>
        <w:t xml:space="preserve">Глава </w:t>
      </w:r>
    </w:p>
    <w:p w:rsidR="005B63F8" w:rsidRPr="00597A04" w:rsidRDefault="005B63F8" w:rsidP="005B63F8">
      <w:pPr>
        <w:pStyle w:val="ConsPlusNormal"/>
        <w:ind w:firstLine="540"/>
        <w:jc w:val="right"/>
        <w:rPr>
          <w:rFonts w:ascii="Times New Roman" w:hAnsi="Times New Roman" w:cs="Times New Roman"/>
          <w:i/>
          <w:sz w:val="28"/>
          <w:szCs w:val="28"/>
        </w:rPr>
      </w:pPr>
      <w:r w:rsidRPr="00597A04">
        <w:rPr>
          <w:rFonts w:ascii="Times New Roman" w:hAnsi="Times New Roman" w:cs="Times New Roman"/>
          <w:i/>
          <w:sz w:val="28"/>
          <w:szCs w:val="28"/>
        </w:rPr>
        <w:t>города Шадринска</w:t>
      </w:r>
    </w:p>
    <w:p w:rsidR="005B63F8" w:rsidRPr="00597A04" w:rsidRDefault="005B63F8" w:rsidP="005B63F8">
      <w:pPr>
        <w:pStyle w:val="ConsPlusNormal"/>
        <w:ind w:firstLine="540"/>
        <w:jc w:val="right"/>
        <w:rPr>
          <w:rFonts w:ascii="Times New Roman" w:hAnsi="Times New Roman" w:cs="Times New Roman"/>
          <w:i/>
          <w:sz w:val="28"/>
          <w:szCs w:val="28"/>
        </w:rPr>
      </w:pPr>
      <w:r w:rsidRPr="00597A04">
        <w:rPr>
          <w:rFonts w:ascii="Times New Roman" w:hAnsi="Times New Roman" w:cs="Times New Roman"/>
          <w:i/>
          <w:sz w:val="28"/>
          <w:szCs w:val="28"/>
        </w:rPr>
        <w:t>А.Г.</w:t>
      </w:r>
      <w:r w:rsidR="00884717">
        <w:rPr>
          <w:rFonts w:ascii="Times New Roman" w:hAnsi="Times New Roman" w:cs="Times New Roman"/>
          <w:i/>
          <w:sz w:val="28"/>
          <w:szCs w:val="28"/>
        </w:rPr>
        <w:t xml:space="preserve"> </w:t>
      </w:r>
      <w:r w:rsidR="00597A04" w:rsidRPr="00597A04">
        <w:rPr>
          <w:rFonts w:ascii="Times New Roman" w:hAnsi="Times New Roman" w:cs="Times New Roman"/>
          <w:i/>
          <w:sz w:val="28"/>
          <w:szCs w:val="28"/>
        </w:rPr>
        <w:t>Кокорин</w:t>
      </w:r>
    </w:p>
    <w:p w:rsidR="005B63F8" w:rsidRPr="00597A04" w:rsidRDefault="005B63F8">
      <w:pPr>
        <w:pStyle w:val="ConsPlusNormal"/>
        <w:ind w:firstLine="540"/>
        <w:jc w:val="both"/>
        <w:rPr>
          <w:rFonts w:ascii="Times New Roman" w:hAnsi="Times New Roman" w:cs="Times New Roman"/>
          <w:i/>
          <w:sz w:val="28"/>
          <w:szCs w:val="28"/>
        </w:rPr>
      </w:pPr>
    </w:p>
    <w:p w:rsidR="005B63F8" w:rsidRPr="005B63F8" w:rsidRDefault="005B63F8">
      <w:pPr>
        <w:pStyle w:val="ConsPlusNormal"/>
        <w:ind w:firstLine="540"/>
        <w:jc w:val="both"/>
        <w:rPr>
          <w:rFonts w:ascii="Times New Roman" w:hAnsi="Times New Roman" w:cs="Times New Roman"/>
          <w:sz w:val="28"/>
          <w:szCs w:val="28"/>
        </w:rPr>
      </w:pPr>
    </w:p>
    <w:p w:rsidR="005B63F8" w:rsidRPr="005B63F8" w:rsidRDefault="005B63F8" w:rsidP="005B63F8">
      <w:pPr>
        <w:pStyle w:val="ConsPlusNormal"/>
        <w:ind w:firstLine="540"/>
        <w:jc w:val="both"/>
        <w:rPr>
          <w:rFonts w:ascii="Times New Roman" w:hAnsi="Times New Roman" w:cs="Times New Roman"/>
          <w:sz w:val="28"/>
          <w:szCs w:val="28"/>
        </w:rPr>
      </w:pPr>
    </w:p>
    <w:p w:rsidR="00B96AB4" w:rsidRPr="005B63F8" w:rsidRDefault="00B96AB4" w:rsidP="005B63F8">
      <w:pPr>
        <w:pStyle w:val="ConsPlusNormal"/>
        <w:ind w:firstLine="540"/>
        <w:jc w:val="both"/>
        <w:rPr>
          <w:rFonts w:ascii="Times New Roman" w:hAnsi="Times New Roman" w:cs="Times New Roman"/>
          <w:sz w:val="28"/>
          <w:szCs w:val="28"/>
        </w:rPr>
      </w:pPr>
    </w:p>
    <w:sectPr w:rsidR="00B96AB4" w:rsidRPr="005B63F8" w:rsidSect="0008438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F8"/>
    <w:rsid w:val="00407571"/>
    <w:rsid w:val="00597A04"/>
    <w:rsid w:val="005B63F8"/>
    <w:rsid w:val="00884717"/>
    <w:rsid w:val="00AA65D7"/>
    <w:rsid w:val="00B96AB4"/>
    <w:rsid w:val="00F73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3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63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63F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3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63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63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BB78E01ED299BD9A792DEE389798EB3D9A49BACD59A9D5A97B5A2715C8BF654083D853742128FA631F4DEA4A47F4ACD6113AF5ED2B2B71DA82DDI93BK" TargetMode="External"/><Relationship Id="rId13" Type="http://schemas.openxmlformats.org/officeDocument/2006/relationships/hyperlink" Target="consultantplus://offline/ref=F4BB78E01ED299BD9A7933E32EFBC4E13D931FB3CB5AA684F224017A42C1B53207CC8111362C2EF1374E09BA4C11A5F6831426F7F32AI23AK" TargetMode="External"/><Relationship Id="rId18" Type="http://schemas.openxmlformats.org/officeDocument/2006/relationships/hyperlink" Target="consultantplus://offline/ref=F4BB78E01ED299BD9A792DEE389798EB3D9A49BACB5CAADBAF7B5A2715C8BF654083D853742128FA631F4CEB4A47F4ACD6113AF5ED2B2B71DA82DDI93BK" TargetMode="External"/><Relationship Id="rId26" Type="http://schemas.openxmlformats.org/officeDocument/2006/relationships/image" Target="media/image2.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4BB78E01ED299BD9A792DEE389798EB3D9A49BAC85EA5D3AC7B5A2715C8BF654083D853742128FA631F4DEA4A47F4ACD6113AF5ED2B2B71DA82DDI93BK" TargetMode="External"/><Relationship Id="rId34" Type="http://schemas.openxmlformats.org/officeDocument/2006/relationships/hyperlink" Target="consultantplus://offline/ref=F4BB78E01ED299BD9A792DEE389798EB3D9A49BACB5FA4DBAD7B5A2715C8BF654083D853742128FA631F4DE94A47F4ACD6113AF5ED2B2B71DA82DDI93BK" TargetMode="External"/><Relationship Id="rId7" Type="http://schemas.openxmlformats.org/officeDocument/2006/relationships/hyperlink" Target="consultantplus://offline/ref=F4BB78E01ED299BD9A792DEE389798EB3D9A49BACB5FA4DBAD7B5A2715C8BF654083D853742128FA631F4DEA4A47F4ACD6113AF5ED2B2B71DA82DDI93BK" TargetMode="External"/><Relationship Id="rId12" Type="http://schemas.openxmlformats.org/officeDocument/2006/relationships/hyperlink" Target="consultantplus://offline/ref=F4BB78E01ED299BD9A792DEE389798EB3D9A49BACC5BAAD7A97B5A2715C8BF654083D853742128FA631D44EA4A47F4ACD6113AF5ED2B2B71DA82DDI93BK" TargetMode="External"/><Relationship Id="rId17" Type="http://schemas.openxmlformats.org/officeDocument/2006/relationships/hyperlink" Target="consultantplus://offline/ref=F4BB78E01ED299BD9A792DEE389798EB3D9A49BACD59A9D5A97B5A2715C8BF654083D853742128FA631F4DE94A47F4ACD6113AF5ED2B2B71DA82DDI93BK" TargetMode="External"/><Relationship Id="rId25" Type="http://schemas.openxmlformats.org/officeDocument/2006/relationships/hyperlink" Target="consultantplus://offline/ref=F4BB78E01ED299BD9A792DEE389798EB3D9A49BACB5CAADBAF7B5A2715C8BF654083D853742128FA631F4FED4A47F4ACD6113AF5ED2B2B71DA82DDI93BK" TargetMode="External"/><Relationship Id="rId33" Type="http://schemas.openxmlformats.org/officeDocument/2006/relationships/hyperlink" Target="consultantplus://offline/ref=F4BB78E01ED299BD9A792DEE389798EB3D9A49BACD5CAED3A97B5A2715C8BF654083D853742128FA631F4DE94A47F4ACD6113AF5ED2B2B71DA82DDI93BK" TargetMode="External"/><Relationship Id="rId38" Type="http://schemas.openxmlformats.org/officeDocument/2006/relationships/hyperlink" Target="consultantplus://offline/ref=F4BB78E01ED299BD9A792DEE389798EB3D9A49BAC85BA9D2AF7B5A2715C8BF654083D841747924F863014DE75F11A5E9I83AK" TargetMode="External"/><Relationship Id="rId2" Type="http://schemas.microsoft.com/office/2007/relationships/stylesWithEffects" Target="stylesWithEffects.xml"/><Relationship Id="rId16" Type="http://schemas.openxmlformats.org/officeDocument/2006/relationships/hyperlink" Target="consultantplus://offline/ref=F4BB78E01ED299BD9A792DEE389798EB3D9A49BACB5CAADBAF7B5A2715C8BF654083D853742128FA631F4CEE4A47F4ACD6113AF5ED2B2B71DA82DDI93BK" TargetMode="External"/><Relationship Id="rId20" Type="http://schemas.openxmlformats.org/officeDocument/2006/relationships/hyperlink" Target="consultantplus://offline/ref=F4BB78E01ED299BD9A7933E32EFBC4E13F9210B0C95FA684F224017A42C1B53207CC8111302C28FB6A1419BE0546A8EA830238FDED29236EID31K" TargetMode="External"/><Relationship Id="rId29"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consultantplus://offline/ref=F4BB78E01ED299BD9A792DEE389798EB3D9A49BACB5CAADBAF7B5A2715C8BF654083D853742128FA631F4DEA4A47F4ACD6113AF5ED2B2B71DA82DDI93BK" TargetMode="External"/><Relationship Id="rId11" Type="http://schemas.openxmlformats.org/officeDocument/2006/relationships/hyperlink" Target="consultantplus://offline/ref=F4BB78E01ED299BD9A7933E32EFBC4E13D931FB3CB5AA684F224017A42C1B53207CC8111362C2FF1374E09BA4C11A5F6831426F7F32AI23AK" TargetMode="External"/><Relationship Id="rId24" Type="http://schemas.openxmlformats.org/officeDocument/2006/relationships/image" Target="media/image1.wmf"/><Relationship Id="rId32" Type="http://schemas.openxmlformats.org/officeDocument/2006/relationships/hyperlink" Target="consultantplus://offline/ref=F4BB78E01ED299BD9A792DEE389798EB3D9A49BACD5CAED3A97B5A2715C8BF654083D853742128FA631F4DE94A47F4ACD6113AF5ED2B2B71DA82DDI93BK" TargetMode="External"/><Relationship Id="rId37" Type="http://schemas.openxmlformats.org/officeDocument/2006/relationships/hyperlink" Target="consultantplus://offline/ref=F4BB78E01ED299BD9A792DEE389798EB3D9A49BACB5FA4DBAD7B5A2715C8BF654083D853742128FA631F4DE84A47F4ACD6113AF5ED2B2B71DA82DDI93BK" TargetMode="External"/><Relationship Id="rId40" Type="http://schemas.openxmlformats.org/officeDocument/2006/relationships/theme" Target="theme/theme1.xml"/><Relationship Id="rId5" Type="http://schemas.openxmlformats.org/officeDocument/2006/relationships/hyperlink" Target="consultantplus://offline/ref=F4BB78E01ED299BD9A792DEE389798EB3D9A49BAC85EA5D3AC7B5A2715C8BF654083D853742128FA631F4DEA4A47F4ACD6113AF5ED2B2B71DA82DDI93BK" TargetMode="External"/><Relationship Id="rId15" Type="http://schemas.openxmlformats.org/officeDocument/2006/relationships/hyperlink" Target="consultantplus://offline/ref=F4BB78E01ED299BD9A792DEE389798EB3D9A49BACB5CAADBAF7B5A2715C8BF654083D853742128FA631F4DE64A47F4ACD6113AF5ED2B2B71DA82DDI93BK" TargetMode="External"/><Relationship Id="rId23" Type="http://schemas.openxmlformats.org/officeDocument/2006/relationships/hyperlink" Target="consultantplus://offline/ref=F4BB78E01ED299BD9A792DEE389798EB3D9A49BACB5CAADBAF7B5A2715C8BF654083D853742128FA631F4FEF4A47F4ACD6113AF5ED2B2B71DA82DDI93BK" TargetMode="External"/><Relationship Id="rId28" Type="http://schemas.openxmlformats.org/officeDocument/2006/relationships/image" Target="media/image4.wmf"/><Relationship Id="rId36" Type="http://schemas.openxmlformats.org/officeDocument/2006/relationships/hyperlink" Target="consultantplus://offline/ref=F4BB78E01ED299BD9A792DEE389798EB3D9A49BACB5FA4DBAD7B5A2715C8BF654083D853742128FA631F4DE84A47F4ACD6113AF5ED2B2B71DA82DDI93BK" TargetMode="External"/><Relationship Id="rId10" Type="http://schemas.openxmlformats.org/officeDocument/2006/relationships/hyperlink" Target="consultantplus://offline/ref=F4BB78E01ED299BD9A7933E32EFBC4E13D9217B6CD5DA684F224017A42C1B53207CC8111302C28FC6A1419BE0546A8EA830238FDED29236EID31K" TargetMode="External"/><Relationship Id="rId19" Type="http://schemas.openxmlformats.org/officeDocument/2006/relationships/hyperlink" Target="consultantplus://offline/ref=F4BB78E01ED299BD9A792DEE389798EB3D9A49BACB5CAADBAF7B5A2715C8BF654083D853742128FA631F4CE94A47F4ACD6113AF5ED2B2B71DA82DDI93BK" TargetMode="External"/><Relationship Id="rId31"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consultantplus://offline/ref=F4BB78E01ED299BD9A792DEE389798EB3D9A49BACD5CAED3A97B5A2715C8BF654083D853742128FA631F4DEA4A47F4ACD6113AF5ED2B2B71DA82DDI93BK" TargetMode="External"/><Relationship Id="rId14" Type="http://schemas.openxmlformats.org/officeDocument/2006/relationships/hyperlink" Target="consultantplus://offline/ref=F4BB78E01ED299BD9A792DEE389798EB3D9A49BACB5CAADBAF7B5A2715C8BF654083D853742128FA631F4DE84A47F4ACD6113AF5ED2B2B71DA82DDI93BK" TargetMode="External"/><Relationship Id="rId22" Type="http://schemas.openxmlformats.org/officeDocument/2006/relationships/hyperlink" Target="consultantplus://offline/ref=F4BB78E01ED299BD9A792DEE389798EB3D9A49BACB5CAADBAF7B5A2715C8BF654083D853742128FA631F4CE74A47F4ACD6113AF5ED2B2B71DA82DDI93BK" TargetMode="External"/><Relationship Id="rId27" Type="http://schemas.openxmlformats.org/officeDocument/2006/relationships/image" Target="media/image3.wmf"/><Relationship Id="rId30" Type="http://schemas.openxmlformats.org/officeDocument/2006/relationships/image" Target="media/image6.wmf"/><Relationship Id="rId35" Type="http://schemas.openxmlformats.org/officeDocument/2006/relationships/hyperlink" Target="consultantplus://offline/ref=F4BB78E01ED299BD9A792DEE389798EB3D9A49BACD5CAED3A97B5A2715C8BF654083D853742128FA631F4DE84A47F4ACD6113AF5ED2B2B71DA82DDI93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4510</Words>
  <Characters>25711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Кощугулова Р.Б.</cp:lastModifiedBy>
  <cp:revision>8</cp:revision>
  <dcterms:created xsi:type="dcterms:W3CDTF">2019-08-20T10:55:00Z</dcterms:created>
  <dcterms:modified xsi:type="dcterms:W3CDTF">2019-09-02T07:04:00Z</dcterms:modified>
</cp:coreProperties>
</file>