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36" w:rsidRDefault="00DF7A36">
      <w:pPr>
        <w:pStyle w:val="ConsPlusTitlePage"/>
      </w:pPr>
      <w:r>
        <w:br/>
      </w:r>
    </w:p>
    <w:p w:rsidR="00DF7A36" w:rsidRDefault="00DF7A36">
      <w:pPr>
        <w:pStyle w:val="ConsPlusNormal"/>
        <w:jc w:val="both"/>
        <w:outlineLvl w:val="0"/>
      </w:pPr>
    </w:p>
    <w:p w:rsidR="00DF7A36" w:rsidRPr="00E028F2" w:rsidRDefault="00E028F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</w:t>
      </w:r>
      <w:r w:rsidRPr="00E028F2">
        <w:rPr>
          <w:rFonts w:ascii="Times New Roman" w:hAnsi="Times New Roman" w:cs="Times New Roman"/>
          <w:b w:val="0"/>
          <w:sz w:val="24"/>
          <w:szCs w:val="24"/>
        </w:rPr>
        <w:t>афакулевская</w:t>
      </w:r>
      <w:proofErr w:type="spellEnd"/>
      <w:r w:rsidRPr="00E028F2">
        <w:rPr>
          <w:rFonts w:ascii="Times New Roman" w:hAnsi="Times New Roman" w:cs="Times New Roman"/>
          <w:b w:val="0"/>
          <w:sz w:val="24"/>
          <w:szCs w:val="24"/>
        </w:rPr>
        <w:t xml:space="preserve"> районная </w:t>
      </w:r>
      <w:r>
        <w:rPr>
          <w:rFonts w:ascii="Times New Roman" w:hAnsi="Times New Roman" w:cs="Times New Roman"/>
          <w:b w:val="0"/>
          <w:sz w:val="24"/>
          <w:szCs w:val="24"/>
        </w:rPr>
        <w:t>Д</w:t>
      </w:r>
      <w:r w:rsidRPr="00E028F2">
        <w:rPr>
          <w:rFonts w:ascii="Times New Roman" w:hAnsi="Times New Roman" w:cs="Times New Roman"/>
          <w:b w:val="0"/>
          <w:sz w:val="24"/>
          <w:szCs w:val="24"/>
        </w:rPr>
        <w:t>ума</w:t>
      </w:r>
    </w:p>
    <w:p w:rsidR="00DF7A36" w:rsidRPr="00E028F2" w:rsidRDefault="00E028F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E028F2">
        <w:rPr>
          <w:rFonts w:ascii="Times New Roman" w:hAnsi="Times New Roman" w:cs="Times New Roman"/>
          <w:b w:val="0"/>
          <w:sz w:val="24"/>
          <w:szCs w:val="24"/>
        </w:rPr>
        <w:t>урганской области</w:t>
      </w:r>
    </w:p>
    <w:p w:rsidR="00DF7A36" w:rsidRPr="00E028F2" w:rsidRDefault="00E028F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Pr="00E028F2">
        <w:rPr>
          <w:rFonts w:ascii="Times New Roman" w:hAnsi="Times New Roman" w:cs="Times New Roman"/>
          <w:b w:val="0"/>
          <w:sz w:val="24"/>
          <w:szCs w:val="24"/>
        </w:rPr>
        <w:t>ешение</w:t>
      </w:r>
    </w:p>
    <w:p w:rsidR="00DF7A36" w:rsidRPr="00E028F2" w:rsidRDefault="00E028F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028F2">
        <w:rPr>
          <w:rFonts w:ascii="Times New Roman" w:hAnsi="Times New Roman" w:cs="Times New Roman"/>
          <w:b w:val="0"/>
          <w:sz w:val="24"/>
          <w:szCs w:val="24"/>
        </w:rPr>
        <w:t xml:space="preserve">от 27 июня 2017 г.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Pr="00E028F2">
        <w:rPr>
          <w:rFonts w:ascii="Times New Roman" w:hAnsi="Times New Roman" w:cs="Times New Roman"/>
          <w:b w:val="0"/>
          <w:sz w:val="24"/>
          <w:szCs w:val="24"/>
        </w:rPr>
        <w:t>541</w:t>
      </w:r>
    </w:p>
    <w:p w:rsidR="00DF7A36" w:rsidRPr="00E028F2" w:rsidRDefault="00E028F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028F2">
        <w:rPr>
          <w:rFonts w:ascii="Times New Roman" w:hAnsi="Times New Roman" w:cs="Times New Roman"/>
          <w:b w:val="0"/>
          <w:sz w:val="24"/>
          <w:szCs w:val="24"/>
        </w:rPr>
        <w:t>о введении системы налогообложения</w:t>
      </w:r>
    </w:p>
    <w:p w:rsidR="00DF7A36" w:rsidRPr="00E028F2" w:rsidRDefault="00E028F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028F2">
        <w:rPr>
          <w:rFonts w:ascii="Times New Roman" w:hAnsi="Times New Roman" w:cs="Times New Roman"/>
          <w:b w:val="0"/>
          <w:sz w:val="24"/>
          <w:szCs w:val="24"/>
        </w:rPr>
        <w:t>в виде единого налога на вмененный доход</w:t>
      </w:r>
    </w:p>
    <w:p w:rsidR="00DF7A36" w:rsidRPr="00E028F2" w:rsidRDefault="00E028F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028F2">
        <w:rPr>
          <w:rFonts w:ascii="Times New Roman" w:hAnsi="Times New Roman" w:cs="Times New Roman"/>
          <w:b w:val="0"/>
          <w:sz w:val="24"/>
          <w:szCs w:val="24"/>
        </w:rPr>
        <w:t>для отдельных видов деятельности</w:t>
      </w:r>
    </w:p>
    <w:p w:rsidR="00DF7A36" w:rsidRPr="00E028F2" w:rsidRDefault="00DF7A36">
      <w:pPr>
        <w:pStyle w:val="ConsPlusNormal"/>
        <w:jc w:val="both"/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hyperlink r:id="rId5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главой 26.3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с изменениями, внесенными Федеральным </w:t>
      </w:r>
      <w:hyperlink r:id="rId6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от 17.05.2007 N 85-ФЗ "О внесении изменений в главы 21, 26.1, 26.2 и 26.3 части второй Налогового кодекса Российской Федерации" и вступающими в силу с 1 января 2018 года, и Уставом муниципального образования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8549D">
        <w:rPr>
          <w:rFonts w:ascii="Times New Roman" w:hAnsi="Times New Roman" w:cs="Times New Roman"/>
          <w:b w:val="0"/>
          <w:sz w:val="24"/>
          <w:szCs w:val="24"/>
        </w:rPr>
        <w:t>Сафакулевского</w:t>
      </w:r>
      <w:proofErr w:type="spell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района районная Дума решила: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1. Ввести на территории муниципального образования </w:t>
      </w:r>
      <w:proofErr w:type="spellStart"/>
      <w:r w:rsidRPr="0048549D">
        <w:rPr>
          <w:rFonts w:ascii="Times New Roman" w:hAnsi="Times New Roman" w:cs="Times New Roman"/>
          <w:b w:val="0"/>
          <w:sz w:val="24"/>
          <w:szCs w:val="24"/>
        </w:rPr>
        <w:t>Сафакулевского</w:t>
      </w:r>
      <w:proofErr w:type="spell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района систему налогообложения в виде единого налога на вмененный доход для отдельных видов деятельности (единый налог).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P14"/>
      <w:bookmarkEnd w:id="0"/>
      <w:r w:rsidRPr="0048549D">
        <w:rPr>
          <w:rFonts w:ascii="Times New Roman" w:hAnsi="Times New Roman" w:cs="Times New Roman"/>
          <w:b w:val="0"/>
          <w:sz w:val="24"/>
          <w:szCs w:val="24"/>
        </w:rPr>
        <w:t>2. Установить, что единый налог вводится в отношении следующих видов предпринимательской деятельности: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P15"/>
      <w:bookmarkEnd w:id="1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7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классификатором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услуг населению, за исключением услуг бани;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P16"/>
      <w:bookmarkEnd w:id="2"/>
      <w:r w:rsidRPr="0048549D">
        <w:rPr>
          <w:rFonts w:ascii="Times New Roman" w:hAnsi="Times New Roman" w:cs="Times New Roman"/>
          <w:b w:val="0"/>
          <w:sz w:val="24"/>
          <w:szCs w:val="24"/>
        </w:rPr>
        <w:t>2) оказания ветеринарных услуг;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P17"/>
      <w:bookmarkEnd w:id="3"/>
      <w:r w:rsidRPr="0048549D">
        <w:rPr>
          <w:rFonts w:ascii="Times New Roman" w:hAnsi="Times New Roman" w:cs="Times New Roman"/>
          <w:b w:val="0"/>
          <w:sz w:val="24"/>
          <w:szCs w:val="24"/>
        </w:rPr>
        <w:t>3) оказания услуг по ремонту, техническому обслуживанию и мойке автотранспортных средств;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18"/>
      <w:bookmarkEnd w:id="4"/>
      <w:r w:rsidRPr="0048549D">
        <w:rPr>
          <w:rFonts w:ascii="Times New Roman" w:hAnsi="Times New Roman" w:cs="Times New Roman"/>
          <w:b w:val="0"/>
          <w:sz w:val="24"/>
          <w:szCs w:val="24"/>
        </w:rPr>
        <w:t>4) оказания услуг по хранению автотранспортных средств на платных стоянках;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P19"/>
      <w:bookmarkEnd w:id="5"/>
      <w:r w:rsidRPr="0048549D">
        <w:rPr>
          <w:rFonts w:ascii="Times New Roman" w:hAnsi="Times New Roman" w:cs="Times New Roman"/>
          <w:b w:val="0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а) по перевозке грузов;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б) по перевозке пассажиров;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P22"/>
      <w:bookmarkEnd w:id="6"/>
      <w:r w:rsidRPr="0048549D">
        <w:rPr>
          <w:rFonts w:ascii="Times New Roman" w:hAnsi="Times New Roman" w:cs="Times New Roman"/>
          <w:b w:val="0"/>
          <w:sz w:val="24"/>
          <w:szCs w:val="24"/>
        </w:rPr>
        <w:t>6) розничной торговли, осуществляемой через магазины или павильоны с площадью торгового зала не более 150 квадратных метров по каждому объекту организации торговли;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7" w:name="P23"/>
      <w:bookmarkEnd w:id="7"/>
      <w:r w:rsidRPr="0048549D">
        <w:rPr>
          <w:rFonts w:ascii="Times New Roman" w:hAnsi="Times New Roman" w:cs="Times New Roman"/>
          <w:b w:val="0"/>
          <w:sz w:val="24"/>
          <w:szCs w:val="24"/>
        </w:rPr>
        <w:t>7) розничной торговли, осуществляемой через киоски, палатки, лотки и другие объекты стационарной торговой сети, не имеющие торговых залов, а также объекты нестационарной торговой сети: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а)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б) розничная торговля, осуществляемая в объектах нестационарной торговой сети, площадь торгового места в которых превышает 5 квадратных метров;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в)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8" w:name="P27"/>
      <w:bookmarkEnd w:id="8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8)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</w:t>
      </w:r>
      <w:r w:rsidRPr="0048549D">
        <w:rPr>
          <w:rFonts w:ascii="Times New Roman" w:hAnsi="Times New Roman" w:cs="Times New Roman"/>
          <w:b w:val="0"/>
          <w:sz w:val="24"/>
          <w:szCs w:val="24"/>
        </w:rPr>
        <w:lastRenderedPageBreak/>
        <w:t>зала обслуживания посетителей не более 150 квадратных метров по каждому объекту организации общественного питания;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9" w:name="P28"/>
      <w:bookmarkEnd w:id="9"/>
      <w:r w:rsidRPr="0048549D">
        <w:rPr>
          <w:rFonts w:ascii="Times New Roman" w:hAnsi="Times New Roman" w:cs="Times New Roman"/>
          <w:b w:val="0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P29"/>
      <w:bookmarkEnd w:id="10"/>
      <w:r w:rsidRPr="0048549D">
        <w:rPr>
          <w:rFonts w:ascii="Times New Roman" w:hAnsi="Times New Roman" w:cs="Times New Roman"/>
          <w:b w:val="0"/>
          <w:sz w:val="24"/>
          <w:szCs w:val="24"/>
        </w:rPr>
        <w:t>10) распространение и (или) размещение наружной рекламы: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а) рекламы с любым способом нанесения изображения, за исключением наружной рекламы с автоматической сменой изображения;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б) рекламой с автоматической сменой изображения;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в) рекламы посредством электронных табло;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1" w:name="P33"/>
      <w:bookmarkEnd w:id="11"/>
      <w:r w:rsidRPr="0048549D">
        <w:rPr>
          <w:rFonts w:ascii="Times New Roman" w:hAnsi="Times New Roman" w:cs="Times New Roman"/>
          <w:b w:val="0"/>
          <w:sz w:val="24"/>
          <w:szCs w:val="24"/>
        </w:rPr>
        <w:t>11) распространения и (или) размещения рекламы на автобусах любых типов, легковых и грузовых автомобилях, прицепах и прицепах-роспусках;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2" w:name="P34"/>
      <w:bookmarkEnd w:id="12"/>
      <w:r w:rsidRPr="0048549D">
        <w:rPr>
          <w:rFonts w:ascii="Times New Roman" w:hAnsi="Times New Roman" w:cs="Times New Roman"/>
          <w:b w:val="0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P35"/>
      <w:bookmarkEnd w:id="13"/>
      <w:r w:rsidRPr="0048549D">
        <w:rPr>
          <w:rFonts w:ascii="Times New Roman" w:hAnsi="Times New Roman" w:cs="Times New Roman"/>
          <w:b w:val="0"/>
          <w:sz w:val="24"/>
          <w:szCs w:val="24"/>
        </w:rP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а)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б)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4" w:name="P38"/>
      <w:bookmarkEnd w:id="14"/>
      <w:r w:rsidRPr="0048549D">
        <w:rPr>
          <w:rFonts w:ascii="Times New Roman" w:hAnsi="Times New Roman" w:cs="Times New Roman"/>
          <w:b w:val="0"/>
          <w:sz w:val="24"/>
          <w:szCs w:val="24"/>
        </w:rPr>
        <w:t>14) оказания услуг по передаче во временное владение и (или) в пользование земельных участков для организации торговых ме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ст в ст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а) земельных участков площадью, не превышающей 10 квадратных метров;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б) земельных участков площадью, превышающей 10 квадратных метров.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3. Корректирующий коэффициент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как произведение установленных пунктами 4 - 9 настоящего Решения значений факторов, учитывающих особенности ведения (влияние на результат) предпринимательской деятельности. Если для отдельных видов предпринимательской деятельности значение одного или нескольких факторов не определены, то такие факторы в расчете значения коэффициента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не учитываются. Значения корректирующего коэффициента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и фактора К2.2 определяются с точностью до третьего знака после запятой в соответствии с арифметическими правилами округления, которые не могут быть менее 0,005.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4.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.1 - корректирующий коэффициент, учитывающий ассортимент товаров, тип предприятия общественного питания, вид бытовых услуг и другие особенности ведения предпринимательской деятельности применяется для видов предпринимательской деятельности, указанных в </w:t>
      </w:r>
      <w:hyperlink w:anchor="P14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4.1. Для розничной торговли (виды предпринимательской деятельности, указанные в </w:t>
      </w:r>
      <w:hyperlink w:anchor="P22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подпунктах 6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23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7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в населенных пунктах с численностью населения не более 3000 человек корректирующий коэффициент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- розничная торговля без реализации алкогольной продукции и (или) пива - 0,4;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- розничная торговля с реализацией алкогольной продукции и (или) пива (независимо от объемов реализации) - 1,0.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Для розничной торговли в населенных пунктах с численностью более 3000 человек значение корректирующего коэффициента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lastRenderedPageBreak/>
        <w:t>- при торговле алкогольной продукцией и (или) пивом (независимо от объемов их реализации) значение корректирующего коэффициента принимается равным 1,0;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- при торговле одним видом (группой) товаров, указанных в таблице настоящего подпункта, применяется значение корректирующего коэффициента, соответствующее этому виду (группе) товаров;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- при торговле различными видами (группами) товаров, указанными в таблице настоящего подпункта, применяется значение корректирующего коэффициента по виду (группе) товаров, объем 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которого за налоговый период в общем объеме реализации составляет более 50 процентов;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- при торговле различными видами (группами) товаров, указанными в таблице настоящего подпункта, и объеме реализации каждого вида (группы) товаров за налоговый период в общем объеме реализации не более 50 процентов применяется значение корректирующего коэффициента по виду (группе) товаров, по которому предусмотрено наибольшее значение корректирующего коэффициента.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(группы) товаров</w:t>
            </w:r>
          </w:p>
        </w:tc>
        <w:tc>
          <w:tcPr>
            <w:tcW w:w="2154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</w:t>
            </w:r>
          </w:p>
        </w:tc>
      </w:tr>
      <w:tr w:rsidR="00DF7A36" w:rsidRPr="0048549D">
        <w:tc>
          <w:tcPr>
            <w:tcW w:w="6917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реализуемые через аптеки, аптечные пункты в зданиях учреждений здравоохранения</w:t>
            </w:r>
          </w:p>
        </w:tc>
        <w:tc>
          <w:tcPr>
            <w:tcW w:w="2154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c>
          <w:tcPr>
            <w:tcW w:w="6917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Детские товары, школьно-письменные товары, школьные учебники</w:t>
            </w:r>
          </w:p>
        </w:tc>
        <w:tc>
          <w:tcPr>
            <w:tcW w:w="2154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DF7A36" w:rsidRPr="0048549D">
        <w:tc>
          <w:tcPr>
            <w:tcW w:w="6917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Садово-огородный инвентарь, удобрения, средства химической защиты растений, семена и посадочный материал</w:t>
            </w:r>
          </w:p>
        </w:tc>
        <w:tc>
          <w:tcPr>
            <w:tcW w:w="2154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DF7A36" w:rsidRPr="0048549D">
        <w:tc>
          <w:tcPr>
            <w:tcW w:w="6917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Овощи</w:t>
            </w:r>
          </w:p>
        </w:tc>
        <w:tc>
          <w:tcPr>
            <w:tcW w:w="2154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DF7A36" w:rsidRPr="0048549D">
        <w:tc>
          <w:tcPr>
            <w:tcW w:w="6917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Продовольственные товары, реализуемые в общеобразовательных учреждениях</w:t>
            </w:r>
          </w:p>
        </w:tc>
        <w:tc>
          <w:tcPr>
            <w:tcW w:w="2154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DF7A36" w:rsidRPr="0048549D">
        <w:tc>
          <w:tcPr>
            <w:tcW w:w="6917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Предметы религиозного культа и религиозная литература, реализуемые в культовых зданиях и сооружениях и на относящихся к ним территориях, в иных местах, предоставленных религиозным организациям для этих целей, в учреждениях и на предприятиях религиозных организаций</w:t>
            </w:r>
          </w:p>
        </w:tc>
        <w:tc>
          <w:tcPr>
            <w:tcW w:w="2154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DF7A36" w:rsidRPr="0048549D">
        <w:tc>
          <w:tcPr>
            <w:tcW w:w="6917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Корм для животных, рыб и птиц, кинологические аксессуары и другие товары для содержания и ухода за животными</w:t>
            </w:r>
          </w:p>
        </w:tc>
        <w:tc>
          <w:tcPr>
            <w:tcW w:w="2154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DF7A36" w:rsidRPr="0048549D">
        <w:tc>
          <w:tcPr>
            <w:tcW w:w="6917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Книги, газеты, журналы и прочая печатная продукция</w:t>
            </w:r>
          </w:p>
        </w:tc>
        <w:tc>
          <w:tcPr>
            <w:tcW w:w="2154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DF7A36" w:rsidRPr="0048549D">
        <w:tc>
          <w:tcPr>
            <w:tcW w:w="6917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2154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DF7A36" w:rsidRPr="0048549D">
        <w:tc>
          <w:tcPr>
            <w:tcW w:w="6917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Лекарственные средства и изделия медицинского назначения, за исключением реализуемых через аптеки, аптечные пункты в зданиях учреждений здравоохранения</w:t>
            </w:r>
          </w:p>
        </w:tc>
        <w:tc>
          <w:tcPr>
            <w:tcW w:w="2154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DF7A36" w:rsidRPr="0048549D">
        <w:tc>
          <w:tcPr>
            <w:tcW w:w="6917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Швейные (кроме меховых и кожаных изделий) и трикотажные изделия, обувь</w:t>
            </w:r>
          </w:p>
        </w:tc>
        <w:tc>
          <w:tcPr>
            <w:tcW w:w="2154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DF7A36" w:rsidRPr="0048549D">
        <w:tc>
          <w:tcPr>
            <w:tcW w:w="6917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Продовольственные товары, за исключением алкогольной продукции и (или) пива</w:t>
            </w:r>
          </w:p>
        </w:tc>
        <w:tc>
          <w:tcPr>
            <w:tcW w:w="2154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DF7A36" w:rsidRPr="0048549D">
        <w:tc>
          <w:tcPr>
            <w:tcW w:w="6917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товары</w:t>
            </w:r>
          </w:p>
        </w:tc>
        <w:tc>
          <w:tcPr>
            <w:tcW w:w="2154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DF7A36" w:rsidRPr="0048549D" w:rsidRDefault="00DF7A36" w:rsidP="006604C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При торговле различными видами (группами) товаров, указанными в таблице настоящего подпункта, ведется раздельный учет выручки по видам (группам) товаров. Налогоплательщики, осуществляющие розничную торговлю через два объекта стационарной и (или) нестационарной торговой сети (за исключением разносной или развозной торговли) и более, ведут учет отдельно по каждому объекту. При отсутствии раздельного учета значение корректирующего коэффициента принимается 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1,0 по каждому из таких объектов розничной торговли.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4.2. Для оказания услуг общественного питания (виды предпринимательской деятельности, указанные в </w:t>
      </w:r>
      <w:hyperlink w:anchor="P27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подпунктах 8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28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9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корректирующий коэффициент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.1 имеет следующее значение: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81"/>
      </w:tblGrid>
      <w:tr w:rsidR="00DF7A36" w:rsidRPr="0048549D">
        <w:tc>
          <w:tcPr>
            <w:tcW w:w="6690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предприятия общественного питания</w:t>
            </w:r>
          </w:p>
        </w:tc>
        <w:tc>
          <w:tcPr>
            <w:tcW w:w="2381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6690" w:type="dxa"/>
            <w:tcBorders>
              <w:bottom w:val="nil"/>
            </w:tcBorders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не реализующие алкогольную продукцию и (или) пиво:</w:t>
            </w: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6690" w:type="dxa"/>
            <w:tcBorders>
              <w:top w:val="nil"/>
            </w:tcBorders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- столовые, состоящие на балансе организации и обслуживающие только работников этих организаций</w:t>
            </w:r>
          </w:p>
        </w:tc>
        <w:tc>
          <w:tcPr>
            <w:tcW w:w="2381" w:type="dxa"/>
            <w:tcBorders>
              <w:top w:val="nil"/>
            </w:tcBorders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DF7A36" w:rsidRPr="0048549D">
        <w:tc>
          <w:tcPr>
            <w:tcW w:w="6690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прочие</w:t>
            </w:r>
          </w:p>
        </w:tc>
        <w:tc>
          <w:tcPr>
            <w:tcW w:w="2381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0,70</w:t>
            </w:r>
          </w:p>
        </w:tc>
      </w:tr>
      <w:tr w:rsidR="00DF7A36" w:rsidRPr="0048549D">
        <w:tc>
          <w:tcPr>
            <w:tcW w:w="6690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Предприятия общественного питания, реализующие алкогольную продукцию и (или) пиво</w:t>
            </w:r>
          </w:p>
        </w:tc>
        <w:tc>
          <w:tcPr>
            <w:tcW w:w="2381" w:type="dxa"/>
            <w:vAlign w:val="center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</w:tbl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4.3. Для оказания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средств, значение корректирующего коэффициента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4.4. Для оказания услуг по ремонту, техническому обслуживанию и мойке автотранспортных средств значение корректирующего коэффициента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4.5. При оказании бытовых услуг (вид предпринимательской деятельности, указанный в </w:t>
      </w:r>
      <w:hyperlink w:anchor="P15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подпункте 1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в населенных пунктах с численностью населения не более 3000 человек значение корректирующего коэффициента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.1 принимается равным 0,4.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Для оказания бытовых услуг в населенных пунктах с численностью населения более 3000 человек значение корректирующего коэффициента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- при оказании бытовых услуг одного вида (подгруппы), указанных в таблице настоящего подпункта, применяется значение корректирующего коэффициента, соответствующее этому виду (подгруппе) услуг;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- при оказании нескольких видов (подгрупп) бытовых услуг, указанных в таблице настоящего подпункта, применяется значение корректирующего коэффициента по виду (подгруппе) услуг, объем которого за налоговый период в общем объеме оказанных услуг составляет более 50 процентов;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- при оказании нескольких видов (подгрупп) бытовых услуг, указанных в таблице </w:t>
      </w:r>
      <w:r w:rsidRPr="0048549D">
        <w:rPr>
          <w:rFonts w:ascii="Times New Roman" w:hAnsi="Times New Roman" w:cs="Times New Roman"/>
          <w:b w:val="0"/>
          <w:sz w:val="24"/>
          <w:szCs w:val="24"/>
        </w:rPr>
        <w:lastRenderedPageBreak/>
        <w:t>настоящего подпункта, и объеме каждого вида (подгруппе) услуг за налоговый период в общем объеме оказанных услуг не более 50 процентов применяется корректирующий коэффициент по виду (подгруппе) услуг, по которому предусмотрено наибольшее значение корректирующего коэффициента.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27"/>
      </w:tblGrid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чистке обуви</w:t>
            </w:r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оказание услуг по прокату, за исключением проката аудио-, видеокассет,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компактдисков</w:t>
            </w:r>
            <w:proofErr w:type="spellEnd"/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часов и ювелирных изделий</w:t>
            </w:r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парикмахерских услуг (кроме парикмахерских услуг, оказываемых салонами, салонами - люкс)</w:t>
            </w:r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0,55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одежды (в том числе изделий из меха и кожи, головных уборов)</w:t>
            </w:r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трикотажных изделий</w:t>
            </w:r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ритуальных и обрядовых услуг (свадеб, крещений, панихид, поминаний и др.) в культовых зданиях и сооружениях и на относящихся к ним территориях, в иных местах, предоставленных религиозным организациям для этих целей</w:t>
            </w:r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по пошиву одежды (в том числе изделий из меха и кожи, головных уборов)</w:t>
            </w:r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вязанию трикотажных изделий</w:t>
            </w:r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прачечных и химчисток</w:t>
            </w:r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изготовлению ключей</w:t>
            </w:r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и обслуживанию бытовой техники</w:t>
            </w:r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фотоателье</w:t>
            </w:r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2127" w:type="dxa"/>
          </w:tcPr>
          <w:p w:rsidR="00DF7A36" w:rsidRPr="0048549D" w:rsidRDefault="00DF7A36" w:rsidP="006604C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При оказании нескольких видов (подгрупп) бытовых услуг, указанных в таблице настоящего подпункта, ведется раздельный учет выручки по видам (подгруппам) оказываемых услуг.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Налогоплательщики, оказывающие услуги через два отдельно расположенных пункта (места) бытового обслуживания и более, ведут учет отдельно по каждому пункту (месту). При отсутствии раздельного учета значение корректирующего коэффициента принимается 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1 по каждому из таких пунктов (мест).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4.6. Для оказания услуг по хранению автотранспортных средств на платных стоянках (вид предпринимательской деятельности, указанный в </w:t>
      </w:r>
      <w:hyperlink w:anchor="P18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подпункте 4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</w:t>
      </w:r>
      <w:r w:rsidRPr="0048549D">
        <w:rPr>
          <w:rFonts w:ascii="Times New Roman" w:hAnsi="Times New Roman" w:cs="Times New Roman"/>
          <w:b w:val="0"/>
          <w:sz w:val="24"/>
          <w:szCs w:val="24"/>
        </w:rPr>
        <w:lastRenderedPageBreak/>
        <w:t>Решения) значение корректирующего коэффициента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.1 принимается равным 0,95.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4.7. Для распространения и (или) размещения наружной рекламы, рекламы на автобусах любых типов, легковых и грузовых автомобилях, прицепах, полуприцепах и прицепах-роспусках (виды предпринимательской деятельности, указанные в </w:t>
      </w:r>
      <w:hyperlink w:anchor="P29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подпунктах 10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33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11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корректирующий коэффициент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26"/>
      </w:tblGrid>
      <w:tr w:rsidR="00DF7A36" w:rsidRPr="0048549D">
        <w:tc>
          <w:tcPr>
            <w:tcW w:w="6917" w:type="dxa"/>
            <w:vAlign w:val="center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рекламы и рекламной информации и другие особенности</w:t>
            </w:r>
          </w:p>
        </w:tc>
        <w:tc>
          <w:tcPr>
            <w:tcW w:w="2126" w:type="dxa"/>
            <w:vAlign w:val="center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1. Наружная реклама с любым способом нанесения изображения, включая рекламу с автоматической сменой изображения, и реклама на автобусах любых типов, легковых и грузовых автомобилях, прицепах, полуприцепах и прицепах-роспусках:</w:t>
            </w:r>
          </w:p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реклама</w:t>
            </w:r>
          </w:p>
        </w:tc>
        <w:tc>
          <w:tcPr>
            <w:tcW w:w="2126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0,005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Афиша</w:t>
            </w:r>
          </w:p>
        </w:tc>
        <w:tc>
          <w:tcPr>
            <w:tcW w:w="2126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политическая реклама с площадью изображения не более 1 кв. м</w:t>
            </w:r>
          </w:p>
        </w:tc>
        <w:tc>
          <w:tcPr>
            <w:tcW w:w="2126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товаров (за исключением алкогольной продукции, пива, табака и (или) табачных изделий) местных (областных) товаропроизводителей:</w:t>
            </w:r>
            <w:proofErr w:type="gramEnd"/>
          </w:p>
        </w:tc>
        <w:tc>
          <w:tcPr>
            <w:tcW w:w="2126" w:type="dxa"/>
            <w:tcBorders>
              <w:bottom w:val="nil"/>
            </w:tcBorders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- размещаемая непосредственными товаропроизводителями, а используемые щиты и иные стационарные технические средства, на которых размещена реклама (изображение), находятся в их собственности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0,050</w:t>
            </w: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6917" w:type="dxa"/>
            <w:tcBorders>
              <w:top w:val="nil"/>
            </w:tcBorders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gram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размещаемая</w:t>
            </w:r>
            <w:proofErr w:type="gram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иными лицами (в том числе рекламными агентствами)</w:t>
            </w:r>
          </w:p>
        </w:tc>
        <w:tc>
          <w:tcPr>
            <w:tcW w:w="2126" w:type="dxa"/>
            <w:tcBorders>
              <w:top w:val="nil"/>
            </w:tcBorders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0,075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алкогольной продукции, пива, табака и (или) табачных изделий</w:t>
            </w:r>
          </w:p>
        </w:tc>
        <w:tc>
          <w:tcPr>
            <w:tcW w:w="2126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прочая реклама (в том числе смешанная)</w:t>
            </w:r>
          </w:p>
        </w:tc>
        <w:tc>
          <w:tcPr>
            <w:tcW w:w="2126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2. Наружная реклама, распространяемая и (или) размещаемая посредством электронных табло</w:t>
            </w:r>
          </w:p>
        </w:tc>
        <w:tc>
          <w:tcPr>
            <w:tcW w:w="2126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</w:tbl>
    <w:p w:rsidR="00DF7A36" w:rsidRPr="0048549D" w:rsidRDefault="00DF7A36" w:rsidP="0077260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77260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Под смешанной рекламой понимается реклама, размещаемая налогоплательщиком на одном щите или ином стационарном техническом средстве наружной рекламы (в том числе на щите - </w:t>
      </w:r>
      <w:proofErr w:type="spellStart"/>
      <w:r w:rsidRPr="0048549D">
        <w:rPr>
          <w:rFonts w:ascii="Times New Roman" w:hAnsi="Times New Roman" w:cs="Times New Roman"/>
          <w:b w:val="0"/>
          <w:sz w:val="24"/>
          <w:szCs w:val="24"/>
        </w:rPr>
        <w:t>призматроне</w:t>
      </w:r>
      <w:proofErr w:type="spell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или ином средстве с автоматической сменой изображения), автобусе, легковом или грузовом автомобиле, прицепе, полуприцепе или прицепе-роспуске в виде одного изображения (или нескольких изображений), содержащего (содержащих) рекламную информацию, в отношении которой в таблице настоящего подпункта установлены различные значения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корректирующего коэффициента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.1 на постороннем средстве) в виде одного изображения (или нескольких изображений), содержащего (содержащих) рекламную информацию, в отношении которой установлены различные значения корректирующего коэффициента К2.1</w:t>
      </w:r>
    </w:p>
    <w:p w:rsidR="00DF7A36" w:rsidRPr="0048549D" w:rsidRDefault="00DF7A36" w:rsidP="0077260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4.8. При осуществлении видов предпринимательской деятельности, указанных в </w:t>
      </w:r>
      <w:hyperlink w:anchor="P16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подпунктах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17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3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19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5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4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12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значение корректирующего </w:t>
      </w:r>
      <w:r w:rsidRPr="0048549D">
        <w:rPr>
          <w:rFonts w:ascii="Times New Roman" w:hAnsi="Times New Roman" w:cs="Times New Roman"/>
          <w:b w:val="0"/>
          <w:sz w:val="24"/>
          <w:szCs w:val="24"/>
        </w:rPr>
        <w:lastRenderedPageBreak/>
        <w:t>коэффициента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.1 принимается равным 1.</w:t>
      </w:r>
    </w:p>
    <w:p w:rsidR="00DF7A36" w:rsidRPr="0048549D" w:rsidRDefault="00DF7A36" w:rsidP="0077260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4.9. При осуществлении видов предпринимательской деятельности, указанных в </w:t>
      </w:r>
      <w:hyperlink w:anchor="P35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подпунктах 13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38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значение корректирующего коэффициента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.1 принимается равным 0,3.</w:t>
      </w:r>
    </w:p>
    <w:p w:rsidR="00DF7A36" w:rsidRPr="0048549D" w:rsidRDefault="00DF7A36" w:rsidP="0077260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5. К 2.2 - корректирующий коэффициент, учитывающий размер физического показателя, и применяется для видов предпринимательской деятельности, указанных в </w:t>
      </w:r>
      <w:hyperlink w:anchor="P18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подпунктах 4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2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7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8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9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10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4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12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Решения.</w:t>
      </w:r>
    </w:p>
    <w:p w:rsidR="00DF7A36" w:rsidRPr="0048549D" w:rsidRDefault="00DF7A36" w:rsidP="0077260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5" w:name="P167"/>
      <w:bookmarkEnd w:id="15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5.1. 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При розничной торговле (вид предпринимательской деятельности, указанный в </w:t>
      </w:r>
      <w:hyperlink w:anchor="P22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подпункте 6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запасными частями, часами, мебелью, аудио-, видео-, оргтехникой, сложной бытовой техникой, мехом и меховыми изделиями, изделиями из кожи и кожзаменителей (кроме обуви и кожгалантереи), ювелирными изделиями, торговле по образцам, в случае, если объем реализации указанных видов товаров за налоговый период составляет более 50 процентов от общего объема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реализации, при площади торгового зала до 40 кв. метров включительно значение корректирующего коэффициента принимается 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1. При площади торгового зала от 40 кв. метров до 100 кв. метров включительно значение корректирующего коэффициента рассчитывается по формуле:</w:t>
      </w:r>
    </w:p>
    <w:p w:rsidR="00DF7A36" w:rsidRPr="0048549D" w:rsidRDefault="00DF7A36" w:rsidP="0077260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.2 = (40 + (S - 40) * 0,35) / S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от 100 квадратных метров до 150 квадратных метров включительно значение корректирующего коэффициента рассчитывается по формуле: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K2.2 = (61 + (S - 100) * 0,2) / S,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зала, кв. м.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Для розничной торговли (за исключением розничной торговли, указанной в </w:t>
      </w:r>
      <w:hyperlink w:anchor="P167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первом абзаце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пункта) и для оказания услуг общественного питания (виды предпринимательской деятельности, указанные в </w:t>
      </w:r>
      <w:hyperlink w:anchor="P22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подпунктах 6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27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8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без реализации алкогольной продукции и (или) пива при площади торгового зала (зала обслуживания посетителей) до 30 кв. метров включительно значение корректирующего коэффициента принимается равным 1.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При площади торгового зала (зала обслуживания посетителей) от 30 кв. метров до 50 кв. метров включительно значение корректирующего коэффициента рассчитывается по формуле: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.2 = (30 + (S - 30) * 0,2) / S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50 квадратных метров до 100 квадратных метров включительно значение корректирующего коэффициента рассчитывается по формуле: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K2.2 = (34 + (S - 50) * 0,1) / S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При площади торгового зала (зала обслуживания посетителей) от 100 квадратных метров до 150 квадратных метров включительно значение корректирующего коэффициента рассчитывается по формуле: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K2.2 = (39 + (S - 100) * 0,06) / S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где: S - общая площадь торгового зала (зала обслуживания посетителей), кв. м.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5.2. Для оказания услуг общественного питания (вид предпринимательской деятельности, указанный в </w:t>
      </w:r>
      <w:hyperlink w:anchor="P27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подпункте 8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с реализацией алкогольной </w:t>
      </w:r>
      <w:r w:rsidRPr="0048549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продукции и (или) пива при площади зала обслуживания посетителей до 50 кв. метров включительно значение корректирующего коэффициента принимается 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1. При площади зала обслуживания посетителей от 50 кв. метров до 150 кв. метров включительно значение корректирующего коэффициента рассчитывается по формуле: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K2.2 = (50 + (S - 50) * 0,5) / S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где: S - общая площадь зала обслуживания посетителей, кв. м.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5.3. Для оказания услуг по хранению автотранспортных услуг на платных стоянках (вид предпринимательской деятельности, указанный в </w:t>
      </w:r>
      <w:hyperlink w:anchor="P18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подпункте 4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при площади стоянки до 1000 кв. м включительно значение корректирующего коэффициента принимается 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1. При площади стоянки более 1000 кв. м значение корректирующего коэффициента рассчитывается по формуле: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.2 = 1000 + (S - 1000) * 0,5 / S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где S - общая площадь стоянки, кв. м.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5.4. Для видов предпринимательской деятельности, указанных в </w:t>
      </w:r>
      <w:hyperlink w:anchor="P15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16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17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3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корректирующий коэффициент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К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2.2 имеет следующие значения: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0"/>
        <w:gridCol w:w="2381"/>
      </w:tblGrid>
      <w:tr w:rsidR="00DF7A36" w:rsidRPr="0048549D">
        <w:tc>
          <w:tcPr>
            <w:tcW w:w="5920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2381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</w:t>
            </w:r>
          </w:p>
        </w:tc>
      </w:tr>
      <w:tr w:rsidR="00DF7A36" w:rsidRPr="0048549D">
        <w:tc>
          <w:tcPr>
            <w:tcW w:w="5920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человек включительно</w:t>
            </w:r>
          </w:p>
        </w:tc>
        <w:tc>
          <w:tcPr>
            <w:tcW w:w="2381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DF7A36" w:rsidRPr="0048549D">
        <w:tc>
          <w:tcPr>
            <w:tcW w:w="5920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 до 25 человек включительно</w:t>
            </w:r>
          </w:p>
        </w:tc>
        <w:tc>
          <w:tcPr>
            <w:tcW w:w="2381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DF7A36" w:rsidRPr="0048549D">
        <w:tc>
          <w:tcPr>
            <w:tcW w:w="5920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26 до 50 человек включительно</w:t>
            </w:r>
          </w:p>
        </w:tc>
        <w:tc>
          <w:tcPr>
            <w:tcW w:w="2381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0,90</w:t>
            </w:r>
          </w:p>
        </w:tc>
      </w:tr>
      <w:tr w:rsidR="00DF7A36" w:rsidRPr="0048549D">
        <w:tc>
          <w:tcPr>
            <w:tcW w:w="5920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51 человек и более</w:t>
            </w:r>
          </w:p>
        </w:tc>
        <w:tc>
          <w:tcPr>
            <w:tcW w:w="2381" w:type="dxa"/>
          </w:tcPr>
          <w:p w:rsidR="00DF7A36" w:rsidRPr="0048549D" w:rsidRDefault="00DF7A36" w:rsidP="0077260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</w:tbl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5.5. Для распространения и (или) размещения наружной рекламы (вид предпринимательской деятельности, указанный в </w:t>
      </w:r>
      <w:hyperlink w:anchor="P29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подпункте 10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Решения) корректирующий коэффициент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DF7A36" w:rsidRPr="0048549D">
        <w:tc>
          <w:tcPr>
            <w:tcW w:w="6236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 информационного поля (всех информационных полей) одного стационарного технического средства наружной рекламы (S), кв. м</w:t>
            </w:r>
          </w:p>
        </w:tc>
        <w:tc>
          <w:tcPr>
            <w:tcW w:w="2835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(формула расчета значения) корректирующего коэффициента К</w:t>
            </w:r>
            <w:proofErr w:type="gram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DF7A36" w:rsidRPr="0048549D">
        <w:tc>
          <w:tcPr>
            <w:tcW w:w="6236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кв. м включительно</w:t>
            </w:r>
          </w:p>
        </w:tc>
        <w:tc>
          <w:tcPr>
            <w:tcW w:w="2835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1.0</w:t>
            </w:r>
          </w:p>
        </w:tc>
      </w:tr>
      <w:tr w:rsidR="00DF7A36" w:rsidRPr="0048549D">
        <w:tc>
          <w:tcPr>
            <w:tcW w:w="6236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10 кв. м до 36 кв. м включительно</w:t>
            </w:r>
          </w:p>
        </w:tc>
        <w:tc>
          <w:tcPr>
            <w:tcW w:w="2835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0.86+1.44/S</w:t>
            </w:r>
          </w:p>
        </w:tc>
      </w:tr>
      <w:tr w:rsidR="00DF7A36" w:rsidRPr="0048549D">
        <w:tc>
          <w:tcPr>
            <w:tcW w:w="6236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36 кв. м до 54 кв. м включительно</w:t>
            </w:r>
          </w:p>
        </w:tc>
        <w:tc>
          <w:tcPr>
            <w:tcW w:w="2835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0.6+10.8/S</w:t>
            </w:r>
          </w:p>
        </w:tc>
      </w:tr>
      <w:tr w:rsidR="00DF7A36" w:rsidRPr="0048549D">
        <w:tc>
          <w:tcPr>
            <w:tcW w:w="6236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более 54 кв. м</w:t>
            </w:r>
          </w:p>
        </w:tc>
        <w:tc>
          <w:tcPr>
            <w:tcW w:w="2835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0.1+37.8/S</w:t>
            </w:r>
          </w:p>
        </w:tc>
      </w:tr>
    </w:tbl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6.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.3 - корректирующий коэффициент, учитывающий право, на основании которого налогоплательщик использует места организации розничной торговли, осуществляемой через объекты стационарной торговой сети (магазин, павильон, киоск), применяется для </w:t>
      </w:r>
      <w:r w:rsidRPr="0048549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вида предпринимательской деятельности, указанного в </w:t>
      </w:r>
      <w:hyperlink w:anchor="P22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подпункте 6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 и имеет следующие значения: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- на праве аренды - 0,9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- на праве собственности и ином вещном праве - 1.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7.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.4 - корректирующий коэффициент, применяется для видов предпринимательской деятельности, указанных в </w:t>
      </w:r>
      <w:hyperlink w:anchor="P15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hyperlink w:anchor="P19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5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DF7A36" w:rsidRPr="0048549D">
        <w:tc>
          <w:tcPr>
            <w:tcW w:w="6917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Подвид деятельности</w:t>
            </w:r>
          </w:p>
        </w:tc>
        <w:tc>
          <w:tcPr>
            <w:tcW w:w="2154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Корректирующий коэффициент К</w:t>
            </w:r>
            <w:proofErr w:type="gram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.4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социальными службами населения бытовых услуг и (или) автотранспортных услуг по перевозке пассажиров и грузов пенсионерам, инвалидам, малообеспеченным семьям, имеющим несовершеннолетних детей</w:t>
            </w:r>
          </w:p>
        </w:tc>
        <w:tc>
          <w:tcPr>
            <w:tcW w:w="2154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0,10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физическим лицам образовательными организациями, имеющими лицензии на право образовательной деятельности, осуществляющими профессиональную подготовку специалистов, переподготовку и повышение квалификации безработных граждан</w:t>
            </w:r>
          </w:p>
        </w:tc>
        <w:tc>
          <w:tcPr>
            <w:tcW w:w="2154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0,50</w:t>
            </w:r>
          </w:p>
        </w:tc>
      </w:tr>
      <w:tr w:rsidR="00DF7A36" w:rsidRPr="0048549D">
        <w:tc>
          <w:tcPr>
            <w:tcW w:w="6917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бытовых услуг индивидуальными предпринимателями, являющимися инвалидами 1 и 2 группы и непосредственно осуществляющими предпринимательскую деятельность без применения наемного труда</w:t>
            </w:r>
          </w:p>
        </w:tc>
        <w:tc>
          <w:tcPr>
            <w:tcW w:w="2154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</w:tbl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8.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.5 - корректирующий коэффициент, учитывающий среднемесячный размер начисленной и выплаченной заработной платы в установленном законодательством порядке в размере на 1 работника (за исключением индивидуального предпринимателя и руководителя организации) по видам экономической деятельности, применяется для всех видов предпринимательской деятельности, указанных в </w:t>
      </w:r>
      <w:hyperlink w:anchor="P14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пункте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и имеет следующие значения: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6"/>
        <w:gridCol w:w="2551"/>
        <w:gridCol w:w="2494"/>
      </w:tblGrid>
      <w:tr w:rsidR="00DF7A36" w:rsidRPr="0048549D">
        <w:tc>
          <w:tcPr>
            <w:tcW w:w="3426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деятельности</w:t>
            </w:r>
          </w:p>
        </w:tc>
        <w:tc>
          <w:tcPr>
            <w:tcW w:w="2551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Размер среднемесячной зарплаты, руб.</w:t>
            </w:r>
          </w:p>
        </w:tc>
        <w:tc>
          <w:tcPr>
            <w:tcW w:w="2494" w:type="dxa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</w:t>
            </w:r>
            <w:proofErr w:type="gram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</w:t>
            </w:r>
            <w:proofErr w:type="gram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2.5</w:t>
            </w:r>
          </w:p>
        </w:tc>
      </w:tr>
      <w:tr w:rsidR="00DF7A36" w:rsidRPr="0048549D">
        <w:tc>
          <w:tcPr>
            <w:tcW w:w="3426" w:type="dxa"/>
            <w:vMerge w:val="restart"/>
            <w:vAlign w:val="center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Розничная торговля</w:t>
            </w:r>
          </w:p>
        </w:tc>
        <w:tc>
          <w:tcPr>
            <w:tcW w:w="2551" w:type="dxa"/>
            <w:tcBorders>
              <w:bottom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5 000</w:t>
            </w:r>
          </w:p>
        </w:tc>
        <w:tc>
          <w:tcPr>
            <w:tcW w:w="2494" w:type="dxa"/>
            <w:tcBorders>
              <w:bottom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DF7A36" w:rsidRPr="0048549D">
        <w:tc>
          <w:tcPr>
            <w:tcW w:w="3426" w:type="dxa"/>
            <w:vMerge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Свыше 5 000</w:t>
            </w:r>
          </w:p>
        </w:tc>
        <w:tc>
          <w:tcPr>
            <w:tcW w:w="2494" w:type="dxa"/>
            <w:tcBorders>
              <w:top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DF7A36" w:rsidRPr="0048549D">
        <w:tc>
          <w:tcPr>
            <w:tcW w:w="3426" w:type="dxa"/>
            <w:vMerge w:val="restart"/>
            <w:vAlign w:val="center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Общественное питание</w:t>
            </w:r>
          </w:p>
        </w:tc>
        <w:tc>
          <w:tcPr>
            <w:tcW w:w="2551" w:type="dxa"/>
            <w:tcBorders>
              <w:bottom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5 000</w:t>
            </w:r>
          </w:p>
        </w:tc>
        <w:tc>
          <w:tcPr>
            <w:tcW w:w="2494" w:type="dxa"/>
            <w:tcBorders>
              <w:bottom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DF7A36" w:rsidRPr="0048549D">
        <w:tc>
          <w:tcPr>
            <w:tcW w:w="3426" w:type="dxa"/>
            <w:vMerge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Свыше 5 000</w:t>
            </w:r>
          </w:p>
        </w:tc>
        <w:tc>
          <w:tcPr>
            <w:tcW w:w="2494" w:type="dxa"/>
            <w:tcBorders>
              <w:top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DF7A36" w:rsidRPr="0048549D">
        <w:tc>
          <w:tcPr>
            <w:tcW w:w="3426" w:type="dxa"/>
            <w:vMerge w:val="restart"/>
            <w:vAlign w:val="center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Автоперевозки</w:t>
            </w:r>
          </w:p>
        </w:tc>
        <w:tc>
          <w:tcPr>
            <w:tcW w:w="2551" w:type="dxa"/>
            <w:tcBorders>
              <w:bottom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5 000</w:t>
            </w:r>
          </w:p>
        </w:tc>
        <w:tc>
          <w:tcPr>
            <w:tcW w:w="2494" w:type="dxa"/>
            <w:tcBorders>
              <w:bottom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DF7A36" w:rsidRPr="0048549D">
        <w:tc>
          <w:tcPr>
            <w:tcW w:w="3426" w:type="dxa"/>
            <w:vMerge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Свыше 5 000</w:t>
            </w:r>
          </w:p>
        </w:tc>
        <w:tc>
          <w:tcPr>
            <w:tcW w:w="2494" w:type="dxa"/>
            <w:tcBorders>
              <w:top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DF7A36" w:rsidRPr="0048549D">
        <w:tc>
          <w:tcPr>
            <w:tcW w:w="3426" w:type="dxa"/>
            <w:vMerge w:val="restart"/>
            <w:vAlign w:val="center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Бытовые услуги</w:t>
            </w:r>
          </w:p>
        </w:tc>
        <w:tc>
          <w:tcPr>
            <w:tcW w:w="2551" w:type="dxa"/>
            <w:tcBorders>
              <w:bottom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5 000</w:t>
            </w:r>
          </w:p>
        </w:tc>
        <w:tc>
          <w:tcPr>
            <w:tcW w:w="2494" w:type="dxa"/>
            <w:tcBorders>
              <w:bottom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DF7A36" w:rsidRPr="0048549D">
        <w:tc>
          <w:tcPr>
            <w:tcW w:w="3426" w:type="dxa"/>
            <w:vMerge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Свыше 5 000</w:t>
            </w:r>
          </w:p>
        </w:tc>
        <w:tc>
          <w:tcPr>
            <w:tcW w:w="2494" w:type="dxa"/>
            <w:tcBorders>
              <w:top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DF7A36" w:rsidRPr="0048549D">
        <w:tc>
          <w:tcPr>
            <w:tcW w:w="3426" w:type="dxa"/>
            <w:vMerge w:val="restart"/>
            <w:vAlign w:val="center"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Прочие</w:t>
            </w:r>
          </w:p>
        </w:tc>
        <w:tc>
          <w:tcPr>
            <w:tcW w:w="2551" w:type="dxa"/>
            <w:tcBorders>
              <w:bottom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5 000</w:t>
            </w:r>
          </w:p>
        </w:tc>
        <w:tc>
          <w:tcPr>
            <w:tcW w:w="2494" w:type="dxa"/>
            <w:tcBorders>
              <w:bottom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3426" w:type="dxa"/>
            <w:vMerge/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Свыше 5 000</w:t>
            </w:r>
          </w:p>
        </w:tc>
        <w:tc>
          <w:tcPr>
            <w:tcW w:w="2494" w:type="dxa"/>
            <w:tcBorders>
              <w:top w:val="nil"/>
            </w:tcBorders>
          </w:tcPr>
          <w:p w:rsidR="00DF7A36" w:rsidRPr="0048549D" w:rsidRDefault="00DF7A36" w:rsidP="00E50FE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</w:tbl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9.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.6 - корректирующий коэффициент применяется при осуществлении видов предпринимательской деятельности, указанных в </w:t>
      </w:r>
      <w:hyperlink w:anchor="P15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подпунктах 1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hyperlink w:anchor="P18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4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22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6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hyperlink w:anchor="P29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10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34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12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hyperlink w:anchor="P38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14 пункта 2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Решения, учитывает место их осуществления и имеет следующие значения: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220"/>
        <w:gridCol w:w="1644"/>
      </w:tblGrid>
      <w:tr w:rsidR="00DF7A36" w:rsidRPr="0048549D">
        <w:tc>
          <w:tcPr>
            <w:tcW w:w="7318" w:type="dxa"/>
            <w:gridSpan w:val="2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городских и сельских поселений и зон (населенных пунктов) в границах их территорий</w:t>
            </w:r>
          </w:p>
        </w:tc>
        <w:tc>
          <w:tcPr>
            <w:tcW w:w="1644" w:type="dxa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фактора</w:t>
            </w:r>
            <w:proofErr w:type="gram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</w:t>
            </w:r>
            <w:proofErr w:type="gram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2.6</w:t>
            </w:r>
          </w:p>
        </w:tc>
      </w:tr>
      <w:tr w:rsidR="00DF7A36" w:rsidRPr="0048549D">
        <w:tc>
          <w:tcPr>
            <w:tcW w:w="2098" w:type="dxa"/>
            <w:vMerge w:val="restart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Сафакулевский</w:t>
            </w:r>
            <w:proofErr w:type="spell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сельский совет</w:t>
            </w:r>
          </w:p>
        </w:tc>
        <w:tc>
          <w:tcPr>
            <w:tcW w:w="5220" w:type="dxa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Зона 1: объекты деятельности расположенные на улице Ленина (от улицы Чапаева до улицы 60 лет СССР), улице 60 лет СССР, площадь райцентра</w:t>
            </w:r>
          </w:p>
        </w:tc>
        <w:tc>
          <w:tcPr>
            <w:tcW w:w="1644" w:type="dxa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DF7A36" w:rsidRPr="0048549D"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Зона 2: объекты деятельности расположенные на улице Ленина (от улицы Чапаева до улицы Кирова, включая магазин "Транзит", улица Молодежная), на улице Куйбышева, Труда, Чапаева</w:t>
            </w:r>
          </w:p>
        </w:tc>
        <w:tc>
          <w:tcPr>
            <w:tcW w:w="1644" w:type="dxa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DF7A36" w:rsidRPr="0048549D"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Зона 3: объекты деятельности расположенные на улицах Советская, Ворошилова, Комсомольская, Больничная, Спортивная,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Чумлякская</w:t>
            </w:r>
            <w:proofErr w:type="spell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Созыкина, ЦСОН, Заводская, Октябрьская, Северная, Жукова, Лазурная, Российская, 50 Лет Победы, Юбилейная, Элеваторная, Береговая, Пионерская, 8 марта, Колхозная, Гагарина, Мира, 70 Лет Октября, Зауральская, Аэродромная, Первомайская, Молодежная, Березовая, Портовая, Зеленая, Кирова, Энергетиков, Восточная, переулки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Чумлякские</w:t>
            </w:r>
            <w:proofErr w:type="spell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Кирова</w:t>
            </w:r>
            <w:proofErr w:type="gramEnd"/>
          </w:p>
        </w:tc>
        <w:tc>
          <w:tcPr>
            <w:tcW w:w="1644" w:type="dxa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Зона 4: деревня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Киреевка</w:t>
            </w:r>
            <w:proofErr w:type="spellEnd"/>
          </w:p>
        </w:tc>
        <w:tc>
          <w:tcPr>
            <w:tcW w:w="1644" w:type="dxa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DF7A36" w:rsidRPr="0048549D">
        <w:tc>
          <w:tcPr>
            <w:tcW w:w="2098" w:type="dxa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Аджитаровский</w:t>
            </w:r>
            <w:proofErr w:type="spell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220" w:type="dxa"/>
            <w:vAlign w:val="center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Аджитарово</w:t>
            </w:r>
            <w:proofErr w:type="spellEnd"/>
          </w:p>
        </w:tc>
        <w:tc>
          <w:tcPr>
            <w:tcW w:w="1644" w:type="dxa"/>
            <w:vAlign w:val="center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c>
          <w:tcPr>
            <w:tcW w:w="2098" w:type="dxa"/>
            <w:vMerge w:val="restart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Бахаревский сельсовет</w:t>
            </w:r>
          </w:p>
        </w:tc>
        <w:tc>
          <w:tcPr>
            <w:tcW w:w="5220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Боровичи</w:t>
            </w:r>
          </w:p>
        </w:tc>
        <w:tc>
          <w:tcPr>
            <w:tcW w:w="1644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Бахарево</w:t>
            </w:r>
            <w:proofErr w:type="spellEnd"/>
          </w:p>
        </w:tc>
        <w:tc>
          <w:tcPr>
            <w:tcW w:w="1644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c>
          <w:tcPr>
            <w:tcW w:w="2098" w:type="dxa"/>
            <w:vMerge w:val="restart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Камышинский</w:t>
            </w:r>
            <w:proofErr w:type="spell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220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Камышное</w:t>
            </w:r>
          </w:p>
        </w:tc>
        <w:tc>
          <w:tcPr>
            <w:tcW w:w="1644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Большое Султаново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Озерное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DF7A36" w:rsidRPr="0048549D"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Покровка</w:t>
            </w:r>
          </w:p>
        </w:tc>
        <w:tc>
          <w:tcPr>
            <w:tcW w:w="1644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DF7A36" w:rsidRPr="0048549D">
        <w:tc>
          <w:tcPr>
            <w:tcW w:w="2098" w:type="dxa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Карасевский</w:t>
            </w:r>
            <w:proofErr w:type="spell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220" w:type="dxa"/>
            <w:vAlign w:val="center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Карасево</w:t>
            </w:r>
            <w:proofErr w:type="spellEnd"/>
          </w:p>
        </w:tc>
        <w:tc>
          <w:tcPr>
            <w:tcW w:w="1644" w:type="dxa"/>
            <w:vAlign w:val="center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c>
          <w:tcPr>
            <w:tcW w:w="2098" w:type="dxa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Мансуровский</w:t>
            </w:r>
            <w:proofErr w:type="spell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220" w:type="dxa"/>
            <w:vAlign w:val="center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Мансурово</w:t>
            </w:r>
            <w:proofErr w:type="spellEnd"/>
          </w:p>
        </w:tc>
        <w:tc>
          <w:tcPr>
            <w:tcW w:w="1644" w:type="dxa"/>
            <w:vAlign w:val="center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c>
          <w:tcPr>
            <w:tcW w:w="2098" w:type="dxa"/>
            <w:vMerge w:val="restart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Мартыновский</w:t>
            </w:r>
            <w:proofErr w:type="spell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220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Мартыновка</w:t>
            </w:r>
            <w:proofErr w:type="spellEnd"/>
          </w:p>
        </w:tc>
        <w:tc>
          <w:tcPr>
            <w:tcW w:w="1644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Бикберды</w:t>
            </w:r>
            <w:proofErr w:type="spellEnd"/>
          </w:p>
        </w:tc>
        <w:tc>
          <w:tcPr>
            <w:tcW w:w="1644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DF7A36" w:rsidRPr="0048549D">
        <w:tc>
          <w:tcPr>
            <w:tcW w:w="2098" w:type="dxa"/>
            <w:vMerge w:val="restart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Надеждинский</w:t>
            </w:r>
            <w:proofErr w:type="spell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220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Надеждинка</w:t>
            </w:r>
            <w:proofErr w:type="spellEnd"/>
          </w:p>
        </w:tc>
        <w:tc>
          <w:tcPr>
            <w:tcW w:w="1644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Бакаево</w:t>
            </w:r>
            <w:proofErr w:type="spellEnd"/>
          </w:p>
        </w:tc>
        <w:tc>
          <w:tcPr>
            <w:tcW w:w="1644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DF7A36" w:rsidRPr="0048549D">
        <w:tc>
          <w:tcPr>
            <w:tcW w:w="2098" w:type="dxa"/>
            <w:vMerge w:val="restart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Сарт-Абдрашевский</w:t>
            </w:r>
            <w:proofErr w:type="spell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220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Сарт-Абдрашево</w:t>
            </w:r>
            <w:proofErr w:type="spellEnd"/>
          </w:p>
        </w:tc>
        <w:tc>
          <w:tcPr>
            <w:tcW w:w="1644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Азналино</w:t>
            </w:r>
            <w:proofErr w:type="spellEnd"/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Баязитово</w:t>
            </w:r>
            <w:proofErr w:type="spellEnd"/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Петровка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</w:tr>
      <w:tr w:rsidR="00DF7A36" w:rsidRPr="0048549D"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Преображенка</w:t>
            </w:r>
          </w:p>
        </w:tc>
        <w:tc>
          <w:tcPr>
            <w:tcW w:w="1644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DF7A36" w:rsidRPr="0048549D">
        <w:tc>
          <w:tcPr>
            <w:tcW w:w="2098" w:type="dxa"/>
            <w:vMerge w:val="restart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Субботинский</w:t>
            </w:r>
            <w:proofErr w:type="spell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220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Субботино</w:t>
            </w:r>
            <w:proofErr w:type="spellEnd"/>
          </w:p>
        </w:tc>
        <w:tc>
          <w:tcPr>
            <w:tcW w:w="1644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Мурзабаево</w:t>
            </w:r>
            <w:proofErr w:type="spellEnd"/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DF7A36" w:rsidRPr="0048549D"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Бугуй</w:t>
            </w:r>
            <w:proofErr w:type="spellEnd"/>
          </w:p>
        </w:tc>
        <w:tc>
          <w:tcPr>
            <w:tcW w:w="1644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DF7A36" w:rsidRPr="0048549D">
        <w:tc>
          <w:tcPr>
            <w:tcW w:w="2098" w:type="dxa"/>
            <w:vMerge w:val="restart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Сулеймановский</w:t>
            </w:r>
            <w:proofErr w:type="spell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220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Сулейманово</w:t>
            </w:r>
            <w:proofErr w:type="spellEnd"/>
          </w:p>
        </w:tc>
        <w:tc>
          <w:tcPr>
            <w:tcW w:w="1644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Бурматово</w:t>
            </w:r>
            <w:proofErr w:type="spellEnd"/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DF7A36" w:rsidRPr="0048549D"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д. Сокольники</w:t>
            </w:r>
          </w:p>
        </w:tc>
        <w:tc>
          <w:tcPr>
            <w:tcW w:w="1644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DF7A36" w:rsidRPr="0048549D">
        <w:tc>
          <w:tcPr>
            <w:tcW w:w="2098" w:type="dxa"/>
            <w:vMerge w:val="restart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Сулюклинский</w:t>
            </w:r>
            <w:proofErr w:type="spellEnd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</w:p>
        </w:tc>
        <w:tc>
          <w:tcPr>
            <w:tcW w:w="5220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Сулюклино</w:t>
            </w:r>
            <w:proofErr w:type="spellEnd"/>
          </w:p>
        </w:tc>
        <w:tc>
          <w:tcPr>
            <w:tcW w:w="1644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Абултаево</w:t>
            </w:r>
            <w:proofErr w:type="spellEnd"/>
          </w:p>
        </w:tc>
        <w:tc>
          <w:tcPr>
            <w:tcW w:w="1644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c>
          <w:tcPr>
            <w:tcW w:w="2098" w:type="dxa"/>
            <w:vMerge w:val="restart"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Яланский</w:t>
            </w:r>
            <w:proofErr w:type="spellEnd"/>
          </w:p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сельсовет</w:t>
            </w:r>
          </w:p>
        </w:tc>
        <w:tc>
          <w:tcPr>
            <w:tcW w:w="5220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Яланское</w:t>
            </w:r>
            <w:proofErr w:type="spellEnd"/>
          </w:p>
        </w:tc>
        <w:tc>
          <w:tcPr>
            <w:tcW w:w="1644" w:type="dxa"/>
            <w:tcBorders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Белое Озеро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д. Калмык-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Абдрашево</w:t>
            </w:r>
            <w:proofErr w:type="spellEnd"/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DF7A36" w:rsidRPr="0048549D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д. </w:t>
            </w:r>
            <w:proofErr w:type="spellStart"/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Максимовка</w:t>
            </w:r>
            <w:proofErr w:type="spellEnd"/>
          </w:p>
        </w:tc>
        <w:tc>
          <w:tcPr>
            <w:tcW w:w="1644" w:type="dxa"/>
            <w:tcBorders>
              <w:top w:val="nil"/>
            </w:tcBorders>
          </w:tcPr>
          <w:p w:rsidR="00DF7A36" w:rsidRPr="0048549D" w:rsidRDefault="00DF7A36" w:rsidP="007074D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549D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</w:tbl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10. Расчет коэффициента К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и значений факторов, соответствующие документы, подтверждающие величину физического показателя и правильность определения коэффициента К2 и значений факторов, представляются налогопл</w:t>
      </w:r>
      <w:bookmarkStart w:id="16" w:name="_GoBack"/>
      <w:bookmarkEnd w:id="16"/>
      <w:r w:rsidRPr="0048549D">
        <w:rPr>
          <w:rFonts w:ascii="Times New Roman" w:hAnsi="Times New Roman" w:cs="Times New Roman"/>
          <w:b w:val="0"/>
          <w:sz w:val="24"/>
          <w:szCs w:val="24"/>
        </w:rPr>
        <w:t>ательщиками в налоговые органы не позднее 20 числа первого месяца, следующего за налоговым периодом (одновременно с соответствующей налоговой декларацией).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11. </w:t>
      </w:r>
      <w:proofErr w:type="gramStart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Решения </w:t>
      </w:r>
      <w:proofErr w:type="spellStart"/>
      <w:r w:rsidRPr="0048549D">
        <w:rPr>
          <w:rFonts w:ascii="Times New Roman" w:hAnsi="Times New Roman" w:cs="Times New Roman"/>
          <w:b w:val="0"/>
          <w:sz w:val="24"/>
          <w:szCs w:val="24"/>
        </w:rPr>
        <w:t>Сафакулевской</w:t>
      </w:r>
      <w:proofErr w:type="spell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от 03.11.2005 </w:t>
      </w:r>
      <w:hyperlink r:id="rId8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N 50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"О введении системы налогообложения в виде единого налога на вмененный доход для отдельных видов деятельности", от 26.11.2007 </w:t>
      </w:r>
      <w:hyperlink r:id="rId9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N 186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"О внесении изменений в Решение </w:t>
      </w:r>
      <w:proofErr w:type="spellStart"/>
      <w:r w:rsidRPr="0048549D">
        <w:rPr>
          <w:rFonts w:ascii="Times New Roman" w:hAnsi="Times New Roman" w:cs="Times New Roman"/>
          <w:b w:val="0"/>
          <w:sz w:val="24"/>
          <w:szCs w:val="24"/>
        </w:rPr>
        <w:t>Сафакулевской</w:t>
      </w:r>
      <w:proofErr w:type="spell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от 3 ноября 2005 года N 50 "О введении системы налогообложения в виде единого налога на вмененный доход для отдельных видов деятельности", от 20.02.2009 </w:t>
      </w:r>
      <w:hyperlink r:id="rId10" w:history="1"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>N</w:t>
        </w:r>
        <w:proofErr w:type="gramEnd"/>
        <w:r w:rsidRPr="0048549D">
          <w:rPr>
            <w:rFonts w:ascii="Times New Roman" w:hAnsi="Times New Roman" w:cs="Times New Roman"/>
            <w:b w:val="0"/>
            <w:sz w:val="24"/>
            <w:szCs w:val="24"/>
          </w:rPr>
          <w:t xml:space="preserve"> 241</w:t>
        </w:r>
      </w:hyperlink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"О внесении изменений в Решение </w:t>
      </w:r>
      <w:proofErr w:type="spellStart"/>
      <w:r w:rsidRPr="0048549D">
        <w:rPr>
          <w:rFonts w:ascii="Times New Roman" w:hAnsi="Times New Roman" w:cs="Times New Roman"/>
          <w:b w:val="0"/>
          <w:sz w:val="24"/>
          <w:szCs w:val="24"/>
        </w:rPr>
        <w:t>Сафакулевской</w:t>
      </w:r>
      <w:proofErr w:type="spellEnd"/>
      <w:r w:rsidRPr="0048549D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от 3 ноября 2005 </w:t>
      </w:r>
      <w:r w:rsidRPr="0048549D">
        <w:rPr>
          <w:rFonts w:ascii="Times New Roman" w:hAnsi="Times New Roman" w:cs="Times New Roman"/>
          <w:b w:val="0"/>
          <w:sz w:val="24"/>
          <w:szCs w:val="24"/>
        </w:rPr>
        <w:lastRenderedPageBreak/>
        <w:t>года N 50 "О введении системы налогообложения в виде единого налога на вмененный доход для отдельных видов деятельности" признать утратившими силу.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11. Настоящее Решение опубликовать в информационном бюллетене "Муниципальный вестник".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549D">
        <w:rPr>
          <w:rFonts w:ascii="Times New Roman" w:hAnsi="Times New Roman" w:cs="Times New Roman"/>
          <w:b w:val="0"/>
          <w:sz w:val="24"/>
          <w:szCs w:val="24"/>
        </w:rPr>
        <w:t>12. Решение вступает в силу с 1 января 2018 года, но не ранее, чем по истечении одного месяца со дня его официального опубликования.</w:t>
      </w:r>
    </w:p>
    <w:p w:rsidR="00DF7A36" w:rsidRPr="0048549D" w:rsidRDefault="00DF7A36" w:rsidP="0048549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F7A36" w:rsidRPr="00231ACE" w:rsidRDefault="00DF7A36" w:rsidP="0048549D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231ACE">
        <w:rPr>
          <w:rFonts w:ascii="Times New Roman" w:hAnsi="Times New Roman" w:cs="Times New Roman"/>
          <w:b w:val="0"/>
          <w:i/>
          <w:sz w:val="24"/>
          <w:szCs w:val="24"/>
        </w:rPr>
        <w:t>Председатель</w:t>
      </w:r>
    </w:p>
    <w:p w:rsidR="00DF7A36" w:rsidRPr="00231ACE" w:rsidRDefault="00DF7A36" w:rsidP="0048549D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231ACE">
        <w:rPr>
          <w:rFonts w:ascii="Times New Roman" w:hAnsi="Times New Roman" w:cs="Times New Roman"/>
          <w:b w:val="0"/>
          <w:i/>
          <w:sz w:val="24"/>
          <w:szCs w:val="24"/>
        </w:rPr>
        <w:t>Сафакулевской</w:t>
      </w:r>
      <w:proofErr w:type="spellEnd"/>
      <w:r w:rsidRPr="00231ACE">
        <w:rPr>
          <w:rFonts w:ascii="Times New Roman" w:hAnsi="Times New Roman" w:cs="Times New Roman"/>
          <w:b w:val="0"/>
          <w:i/>
          <w:sz w:val="24"/>
          <w:szCs w:val="24"/>
        </w:rPr>
        <w:t xml:space="preserve"> районной Думы</w:t>
      </w:r>
    </w:p>
    <w:p w:rsidR="00DF7A36" w:rsidRPr="00231ACE" w:rsidRDefault="00DF7A36" w:rsidP="0048549D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231ACE">
        <w:rPr>
          <w:rFonts w:ascii="Times New Roman" w:hAnsi="Times New Roman" w:cs="Times New Roman"/>
          <w:b w:val="0"/>
          <w:i/>
          <w:sz w:val="24"/>
          <w:szCs w:val="24"/>
        </w:rPr>
        <w:t>В.А.</w:t>
      </w:r>
      <w:r w:rsidR="00231ACE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231ACE">
        <w:rPr>
          <w:rFonts w:ascii="Times New Roman" w:hAnsi="Times New Roman" w:cs="Times New Roman"/>
          <w:b w:val="0"/>
          <w:i/>
          <w:sz w:val="24"/>
          <w:szCs w:val="24"/>
        </w:rPr>
        <w:t>М</w:t>
      </w:r>
      <w:r w:rsidR="00A00327" w:rsidRPr="00231ACE">
        <w:rPr>
          <w:rFonts w:ascii="Times New Roman" w:hAnsi="Times New Roman" w:cs="Times New Roman"/>
          <w:b w:val="0"/>
          <w:i/>
          <w:sz w:val="24"/>
          <w:szCs w:val="24"/>
        </w:rPr>
        <w:t>усин</w:t>
      </w:r>
    </w:p>
    <w:p w:rsidR="00DF7A36" w:rsidRPr="00231ACE" w:rsidRDefault="00DF7A36" w:rsidP="0048549D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DF7A36" w:rsidRPr="00231ACE" w:rsidRDefault="00DF7A36" w:rsidP="0048549D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231ACE">
        <w:rPr>
          <w:rFonts w:ascii="Times New Roman" w:hAnsi="Times New Roman" w:cs="Times New Roman"/>
          <w:b w:val="0"/>
          <w:i/>
          <w:sz w:val="24"/>
          <w:szCs w:val="24"/>
        </w:rPr>
        <w:t>И.о</w:t>
      </w:r>
      <w:proofErr w:type="spellEnd"/>
      <w:r w:rsidRPr="00231ACE">
        <w:rPr>
          <w:rFonts w:ascii="Times New Roman" w:hAnsi="Times New Roman" w:cs="Times New Roman"/>
          <w:b w:val="0"/>
          <w:i/>
          <w:sz w:val="24"/>
          <w:szCs w:val="24"/>
        </w:rPr>
        <w:t xml:space="preserve">. главы </w:t>
      </w:r>
      <w:proofErr w:type="spellStart"/>
      <w:r w:rsidRPr="00231ACE">
        <w:rPr>
          <w:rFonts w:ascii="Times New Roman" w:hAnsi="Times New Roman" w:cs="Times New Roman"/>
          <w:b w:val="0"/>
          <w:i/>
          <w:sz w:val="24"/>
          <w:szCs w:val="24"/>
        </w:rPr>
        <w:t>Сафакулевского</w:t>
      </w:r>
      <w:proofErr w:type="spellEnd"/>
      <w:r w:rsidRPr="00231ACE">
        <w:rPr>
          <w:rFonts w:ascii="Times New Roman" w:hAnsi="Times New Roman" w:cs="Times New Roman"/>
          <w:b w:val="0"/>
          <w:i/>
          <w:sz w:val="24"/>
          <w:szCs w:val="24"/>
        </w:rPr>
        <w:t xml:space="preserve"> района</w:t>
      </w:r>
    </w:p>
    <w:p w:rsidR="00DF7A36" w:rsidRPr="00231ACE" w:rsidRDefault="00DF7A36" w:rsidP="0048549D">
      <w:pPr>
        <w:pStyle w:val="ConsPlusTitle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231ACE">
        <w:rPr>
          <w:rFonts w:ascii="Times New Roman" w:hAnsi="Times New Roman" w:cs="Times New Roman"/>
          <w:b w:val="0"/>
          <w:i/>
          <w:sz w:val="24"/>
          <w:szCs w:val="24"/>
        </w:rPr>
        <w:t>А.М.</w:t>
      </w:r>
      <w:r w:rsidR="00231ACE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231ACE">
        <w:rPr>
          <w:rFonts w:ascii="Times New Roman" w:hAnsi="Times New Roman" w:cs="Times New Roman"/>
          <w:b w:val="0"/>
          <w:i/>
          <w:sz w:val="24"/>
          <w:szCs w:val="24"/>
        </w:rPr>
        <w:t>А</w:t>
      </w:r>
      <w:r w:rsidR="00A00327" w:rsidRPr="00231ACE">
        <w:rPr>
          <w:rFonts w:ascii="Times New Roman" w:hAnsi="Times New Roman" w:cs="Times New Roman"/>
          <w:b w:val="0"/>
          <w:i/>
          <w:sz w:val="24"/>
          <w:szCs w:val="24"/>
        </w:rPr>
        <w:t>хметжанов</w:t>
      </w:r>
      <w:proofErr w:type="spellEnd"/>
    </w:p>
    <w:p w:rsidR="00DF7A36" w:rsidRPr="0048549D" w:rsidRDefault="00DF7A36" w:rsidP="0048549D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sectPr w:rsidR="00DF7A36" w:rsidRPr="0048549D" w:rsidSect="002C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36"/>
    <w:rsid w:val="00231ACE"/>
    <w:rsid w:val="00285039"/>
    <w:rsid w:val="004058BB"/>
    <w:rsid w:val="0048549D"/>
    <w:rsid w:val="00576E80"/>
    <w:rsid w:val="00597E90"/>
    <w:rsid w:val="00627BC2"/>
    <w:rsid w:val="006604C4"/>
    <w:rsid w:val="007074D3"/>
    <w:rsid w:val="00772606"/>
    <w:rsid w:val="00772A11"/>
    <w:rsid w:val="009C5B9F"/>
    <w:rsid w:val="00A00327"/>
    <w:rsid w:val="00DF7A36"/>
    <w:rsid w:val="00E028F2"/>
    <w:rsid w:val="00E5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7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7A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7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7A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9E53C5E51DCE3E3AC0DDAF822004B30D8B99B5554E4DE54EB32EC69AD959003FB216AA068C8B78A0753761888A86D1I8T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9E53C5E51DCE3E3AC0C3A2944C58B90F85CFBF514D42B315EC759BCDD053576AFD17F642DA9878AA75356897I8T1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9E53C5E51DCE3E3AC0C3A2944C58B90C88C4BE554D42B315EC759BCDD053576AFD17F642DA9878AA75356897I8T1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79E53C5E51DCE3E3AC0C3A2944C58B90D82CFBC564A42B315EC759BCDD0535778FD4FFA42DA817AA0606339D2DD8BD0815AE0335EBF7FDEI2TDL" TargetMode="External"/><Relationship Id="rId10" Type="http://schemas.openxmlformats.org/officeDocument/2006/relationships/hyperlink" Target="consultantplus://offline/ref=379E53C5E51DCE3E3AC0DDAF822004B30D8B99B5554E48E440B32EC69AD959003FB216AA068C8B78A0753761888A86D1I8T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9E53C5E51DCE3E3AC0DDAF822004B30D8B99B5554C4BEC48B32EC69AD959003FB216AA068C8B78A0753761888A86D1I8T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4103</Words>
  <Characters>23391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Кощугулова Р.Б.</cp:lastModifiedBy>
  <cp:revision>17</cp:revision>
  <dcterms:created xsi:type="dcterms:W3CDTF">2019-09-03T11:19:00Z</dcterms:created>
  <dcterms:modified xsi:type="dcterms:W3CDTF">2019-09-03T11:25:00Z</dcterms:modified>
</cp:coreProperties>
</file>