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2DF" w:rsidRPr="00EC52DF" w:rsidRDefault="00EC52DF" w:rsidP="007C7CFB">
      <w:pPr>
        <w:jc w:val="center"/>
        <w:rPr>
          <w:rFonts w:ascii="Times New Roman" w:hAnsi="Times New Roman" w:cs="Times New Roman"/>
          <w:sz w:val="28"/>
          <w:szCs w:val="28"/>
        </w:rPr>
      </w:pPr>
      <w:r w:rsidRPr="00EC52DF">
        <w:rPr>
          <w:rFonts w:ascii="Times New Roman" w:hAnsi="Times New Roman" w:cs="Times New Roman"/>
          <w:sz w:val="28"/>
          <w:szCs w:val="28"/>
        </w:rPr>
        <w:t>В соответствии с Типовым общероссийским тематическим классификатором обращений в 2019 году граждане интересовались следующими вопросами:</w:t>
      </w:r>
    </w:p>
    <w:tbl>
      <w:tblPr>
        <w:tblW w:w="96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66"/>
        <w:gridCol w:w="3128"/>
        <w:gridCol w:w="3812"/>
      </w:tblGrid>
      <w:tr w:rsidR="007C7CFB" w:rsidRPr="007C7CFB" w:rsidTr="007C7CFB">
        <w:trPr>
          <w:cantSplit/>
          <w:trHeight w:val="664"/>
        </w:trPr>
        <w:tc>
          <w:tcPr>
            <w:tcW w:w="2491" w:type="dxa"/>
            <w:vAlign w:val="center"/>
          </w:tcPr>
          <w:p w:rsidR="007C7CFB" w:rsidRPr="00C67F8A" w:rsidRDefault="007C7CFB" w:rsidP="007C7CF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7F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3146" w:type="dxa"/>
            <w:vAlign w:val="center"/>
          </w:tcPr>
          <w:p w:rsidR="007C7CFB" w:rsidRPr="00C67F8A" w:rsidRDefault="007C7CFB" w:rsidP="007C7CF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vertAlign w:val="superscript"/>
              </w:rPr>
            </w:pPr>
            <w:r w:rsidRPr="00C67F8A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Наименование вопроса в </w:t>
            </w:r>
            <w:r w:rsidRPr="00C67F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соответствии с </w:t>
            </w:r>
            <w:r w:rsidRPr="00C67F8A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тематическим классификатором обращений</w:t>
            </w:r>
          </w:p>
        </w:tc>
        <w:tc>
          <w:tcPr>
            <w:tcW w:w="3969" w:type="dxa"/>
          </w:tcPr>
          <w:p w:rsidR="007C7CFB" w:rsidRPr="00C67F8A" w:rsidRDefault="007C7CFB" w:rsidP="007C7CF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7F8A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  <w:p w:rsidR="007C7CFB" w:rsidRPr="00C67F8A" w:rsidRDefault="007C7CFB" w:rsidP="007C7CFB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C67F8A">
              <w:rPr>
                <w:rFonts w:ascii="Times New Roman" w:hAnsi="Times New Roman" w:cs="Times New Roman"/>
                <w:sz w:val="28"/>
                <w:szCs w:val="28"/>
              </w:rPr>
              <w:t>поступивших обращений</w:t>
            </w:r>
          </w:p>
        </w:tc>
      </w:tr>
      <w:tr w:rsidR="007C7CFB" w:rsidRPr="007C7CFB" w:rsidTr="007C7CFB">
        <w:trPr>
          <w:cantSplit/>
          <w:trHeight w:val="161"/>
        </w:trPr>
        <w:tc>
          <w:tcPr>
            <w:tcW w:w="2491" w:type="dxa"/>
            <w:vAlign w:val="center"/>
          </w:tcPr>
          <w:p w:rsidR="007C7CFB" w:rsidRPr="00C67F8A" w:rsidRDefault="007C7CFB" w:rsidP="007C7CF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7F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0003.0008.0086.0000</w:t>
            </w:r>
          </w:p>
        </w:tc>
        <w:tc>
          <w:tcPr>
            <w:tcW w:w="3146" w:type="dxa"/>
            <w:vAlign w:val="center"/>
          </w:tcPr>
          <w:p w:rsidR="007C7CFB" w:rsidRPr="00C67F8A" w:rsidRDefault="007C7CFB" w:rsidP="007C7CF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7F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Налоги и сборы</w:t>
            </w:r>
          </w:p>
        </w:tc>
        <w:tc>
          <w:tcPr>
            <w:tcW w:w="3969" w:type="dxa"/>
          </w:tcPr>
          <w:p w:rsidR="007C7CFB" w:rsidRPr="00C67F8A" w:rsidRDefault="007C7CFB" w:rsidP="007C7CF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7F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7C7CFB" w:rsidRPr="007C7CFB" w:rsidTr="007C7CFB">
        <w:trPr>
          <w:cantSplit/>
          <w:trHeight w:val="269"/>
        </w:trPr>
        <w:tc>
          <w:tcPr>
            <w:tcW w:w="2491" w:type="dxa"/>
            <w:vAlign w:val="center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sz w:val="28"/>
                <w:szCs w:val="28"/>
              </w:rPr>
              <w:t>0003.0008.0086.0558</w:t>
            </w:r>
          </w:p>
        </w:tc>
        <w:tc>
          <w:tcPr>
            <w:tcW w:w="3146" w:type="dxa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sz w:val="28"/>
                <w:szCs w:val="28"/>
              </w:rPr>
              <w:t>Задолженность по налогам и сборам</w:t>
            </w:r>
            <w:bookmarkStart w:id="0" w:name="_GoBack"/>
            <w:bookmarkEnd w:id="0"/>
          </w:p>
        </w:tc>
        <w:tc>
          <w:tcPr>
            <w:tcW w:w="3969" w:type="dxa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i/>
                <w:sz w:val="28"/>
                <w:szCs w:val="28"/>
              </w:rPr>
              <w:t>118</w:t>
            </w:r>
          </w:p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i/>
                <w:sz w:val="28"/>
                <w:szCs w:val="28"/>
              </w:rPr>
              <w:t>(по сравнению с аналогичным периодом 2018 года меньше на 40% или на 79 обращений)</w:t>
            </w:r>
          </w:p>
        </w:tc>
      </w:tr>
      <w:tr w:rsidR="007C7CFB" w:rsidRPr="007C7CFB" w:rsidTr="007C7CFB">
        <w:trPr>
          <w:cantSplit/>
          <w:trHeight w:val="269"/>
        </w:trPr>
        <w:tc>
          <w:tcPr>
            <w:tcW w:w="2491" w:type="dxa"/>
            <w:vAlign w:val="center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sz w:val="28"/>
                <w:szCs w:val="28"/>
              </w:rPr>
              <w:t>0003.0008.0086.0543</w:t>
            </w:r>
          </w:p>
        </w:tc>
        <w:tc>
          <w:tcPr>
            <w:tcW w:w="3146" w:type="dxa"/>
            <w:vAlign w:val="center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sz w:val="28"/>
                <w:szCs w:val="28"/>
              </w:rPr>
              <w:t>Транспортный налог</w:t>
            </w:r>
          </w:p>
        </w:tc>
        <w:tc>
          <w:tcPr>
            <w:tcW w:w="3969" w:type="dxa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i/>
                <w:sz w:val="28"/>
                <w:szCs w:val="28"/>
              </w:rPr>
              <w:t>25</w:t>
            </w:r>
          </w:p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i/>
                <w:sz w:val="28"/>
                <w:szCs w:val="28"/>
              </w:rPr>
              <w:t>(по сравнению с аналогичным периодом 2018 года меньше на 51% или на 26 обращений)</w:t>
            </w:r>
          </w:p>
        </w:tc>
      </w:tr>
      <w:tr w:rsidR="007C7CFB" w:rsidRPr="007C7CFB" w:rsidTr="007C7CFB">
        <w:trPr>
          <w:cantSplit/>
          <w:trHeight w:val="526"/>
        </w:trPr>
        <w:tc>
          <w:tcPr>
            <w:tcW w:w="2491" w:type="dxa"/>
            <w:vAlign w:val="center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sz w:val="28"/>
                <w:szCs w:val="28"/>
              </w:rPr>
              <w:t>0003.0008.0086.0552</w:t>
            </w:r>
          </w:p>
        </w:tc>
        <w:tc>
          <w:tcPr>
            <w:tcW w:w="3146" w:type="dxa"/>
            <w:vAlign w:val="center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sz w:val="28"/>
                <w:szCs w:val="28"/>
              </w:rPr>
              <w:t>Организация работы с налогоплательщиками</w:t>
            </w:r>
          </w:p>
        </w:tc>
        <w:tc>
          <w:tcPr>
            <w:tcW w:w="3969" w:type="dxa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i/>
                <w:sz w:val="28"/>
                <w:szCs w:val="28"/>
              </w:rPr>
              <w:t>39</w:t>
            </w:r>
          </w:p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i/>
                <w:sz w:val="28"/>
                <w:szCs w:val="28"/>
              </w:rPr>
              <w:t>(по сравнению с аналогичным периодом 2018 года меньше на 37% или на 25 обращений)</w:t>
            </w:r>
          </w:p>
        </w:tc>
      </w:tr>
      <w:tr w:rsidR="007C7CFB" w:rsidRPr="007C7CFB" w:rsidTr="007C7CFB">
        <w:trPr>
          <w:cantSplit/>
          <w:trHeight w:val="269"/>
        </w:trPr>
        <w:tc>
          <w:tcPr>
            <w:tcW w:w="2491" w:type="dxa"/>
            <w:vAlign w:val="center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sz w:val="28"/>
                <w:szCs w:val="28"/>
              </w:rPr>
              <w:t>0003.0008.0086.0544</w:t>
            </w:r>
          </w:p>
        </w:tc>
        <w:tc>
          <w:tcPr>
            <w:tcW w:w="3146" w:type="dxa"/>
            <w:vAlign w:val="center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sz w:val="28"/>
                <w:szCs w:val="28"/>
              </w:rPr>
              <w:t>Налог на имущество</w:t>
            </w:r>
          </w:p>
        </w:tc>
        <w:tc>
          <w:tcPr>
            <w:tcW w:w="3969" w:type="dxa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7C7CFB" w:rsidRPr="007C7CFB" w:rsidTr="007C7CFB">
        <w:trPr>
          <w:cantSplit/>
          <w:trHeight w:val="269"/>
        </w:trPr>
        <w:tc>
          <w:tcPr>
            <w:tcW w:w="2491" w:type="dxa"/>
            <w:vAlign w:val="center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sz w:val="28"/>
                <w:szCs w:val="28"/>
              </w:rPr>
              <w:t>0003.0008.0086.0545</w:t>
            </w:r>
          </w:p>
        </w:tc>
        <w:tc>
          <w:tcPr>
            <w:tcW w:w="3146" w:type="dxa"/>
            <w:vAlign w:val="center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3969" w:type="dxa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i/>
                <w:sz w:val="28"/>
                <w:szCs w:val="28"/>
              </w:rPr>
              <w:t>18</w:t>
            </w:r>
          </w:p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i/>
                <w:sz w:val="28"/>
                <w:szCs w:val="28"/>
              </w:rPr>
              <w:t>(по сравнению с аналогичным периодом 2018 года меньше на 61,7% или на 29 обращений)</w:t>
            </w:r>
          </w:p>
        </w:tc>
      </w:tr>
      <w:tr w:rsidR="007C7CFB" w:rsidRPr="007C7CFB" w:rsidTr="007C7CFB">
        <w:trPr>
          <w:cantSplit/>
          <w:trHeight w:val="269"/>
        </w:trPr>
        <w:tc>
          <w:tcPr>
            <w:tcW w:w="2491" w:type="dxa"/>
            <w:vAlign w:val="center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sz w:val="28"/>
                <w:szCs w:val="28"/>
              </w:rPr>
              <w:t>0003.0008.0086.0540</w:t>
            </w:r>
          </w:p>
        </w:tc>
        <w:tc>
          <w:tcPr>
            <w:tcW w:w="3146" w:type="dxa"/>
            <w:vAlign w:val="center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3969" w:type="dxa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7C7CFB" w:rsidRPr="007C7CFB" w:rsidTr="007C7CFB">
        <w:trPr>
          <w:cantSplit/>
          <w:trHeight w:val="269"/>
        </w:trPr>
        <w:tc>
          <w:tcPr>
            <w:tcW w:w="2491" w:type="dxa"/>
            <w:vAlign w:val="center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0003.0008.0086.0560</w:t>
            </w:r>
          </w:p>
        </w:tc>
        <w:tc>
          <w:tcPr>
            <w:tcW w:w="3146" w:type="dxa"/>
            <w:vAlign w:val="center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sz w:val="28"/>
                <w:szCs w:val="28"/>
              </w:rPr>
              <w:t>Уклонение от налогообложения</w:t>
            </w:r>
          </w:p>
        </w:tc>
        <w:tc>
          <w:tcPr>
            <w:tcW w:w="3969" w:type="dxa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i/>
                <w:sz w:val="28"/>
                <w:szCs w:val="28"/>
              </w:rPr>
              <w:t>57</w:t>
            </w:r>
          </w:p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i/>
                <w:sz w:val="28"/>
                <w:szCs w:val="28"/>
              </w:rPr>
              <w:t>(по сравнению с аналогичным периодом 2018 года больше на 35% или на 20 обращений)</w:t>
            </w:r>
          </w:p>
        </w:tc>
      </w:tr>
      <w:tr w:rsidR="007C7CFB" w:rsidRPr="007C7CFB" w:rsidTr="007C7CFB">
        <w:trPr>
          <w:cantSplit/>
          <w:trHeight w:val="269"/>
        </w:trPr>
        <w:tc>
          <w:tcPr>
            <w:tcW w:w="2491" w:type="dxa"/>
            <w:vAlign w:val="center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sz w:val="28"/>
                <w:szCs w:val="28"/>
              </w:rPr>
              <w:t>0003.0008.0086.0557</w:t>
            </w:r>
          </w:p>
        </w:tc>
        <w:tc>
          <w:tcPr>
            <w:tcW w:w="3146" w:type="dxa"/>
            <w:vAlign w:val="center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sz w:val="28"/>
                <w:szCs w:val="28"/>
              </w:rPr>
              <w:t>Возврат или зачет и  излишне уплаченных или излишне взысканных сумм налогов, сборов, пеней, штрафов</w:t>
            </w:r>
          </w:p>
        </w:tc>
        <w:tc>
          <w:tcPr>
            <w:tcW w:w="3969" w:type="dxa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i/>
                <w:sz w:val="28"/>
                <w:szCs w:val="28"/>
              </w:rPr>
              <w:t>(по сравнению с аналогичным периодом 2018 года меньше на 48% или на 42 обращения)</w:t>
            </w:r>
          </w:p>
        </w:tc>
      </w:tr>
      <w:tr w:rsidR="007C7CFB" w:rsidRPr="007C7CFB" w:rsidTr="007C7CFB">
        <w:trPr>
          <w:cantSplit/>
          <w:trHeight w:val="269"/>
        </w:trPr>
        <w:tc>
          <w:tcPr>
            <w:tcW w:w="2491" w:type="dxa"/>
            <w:vAlign w:val="center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sz w:val="28"/>
                <w:szCs w:val="28"/>
              </w:rPr>
              <w:t>0003.0008.0086.1198</w:t>
            </w:r>
          </w:p>
        </w:tc>
        <w:tc>
          <w:tcPr>
            <w:tcW w:w="3146" w:type="dxa"/>
            <w:vAlign w:val="center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sz w:val="28"/>
                <w:szCs w:val="28"/>
              </w:rPr>
              <w:t>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3969" w:type="dxa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</w:tr>
      <w:tr w:rsidR="007C7CFB" w:rsidRPr="007C7CFB" w:rsidTr="007C7CFB">
        <w:trPr>
          <w:cantSplit/>
          <w:trHeight w:val="269"/>
        </w:trPr>
        <w:tc>
          <w:tcPr>
            <w:tcW w:w="2491" w:type="dxa"/>
            <w:vAlign w:val="center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sz w:val="28"/>
                <w:szCs w:val="28"/>
              </w:rPr>
              <w:t>0001.0002.0027.0137</w:t>
            </w:r>
          </w:p>
        </w:tc>
        <w:tc>
          <w:tcPr>
            <w:tcW w:w="3146" w:type="dxa"/>
            <w:vAlign w:val="center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sz w:val="28"/>
                <w:szCs w:val="28"/>
              </w:rPr>
              <w:t>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3969" w:type="dxa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7C7CFB" w:rsidRPr="007C7CFB" w:rsidTr="007C7CFB">
        <w:trPr>
          <w:cantSplit/>
          <w:trHeight w:val="269"/>
        </w:trPr>
        <w:tc>
          <w:tcPr>
            <w:tcW w:w="2491" w:type="dxa"/>
            <w:vAlign w:val="center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0003.0008.0086.0565</w:t>
            </w:r>
          </w:p>
        </w:tc>
        <w:tc>
          <w:tcPr>
            <w:tcW w:w="3146" w:type="dxa"/>
            <w:vAlign w:val="center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3969" w:type="dxa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C7CFB" w:rsidRPr="007C7CFB" w:rsidTr="007C7CFB">
        <w:trPr>
          <w:cantSplit/>
          <w:trHeight w:val="269"/>
        </w:trPr>
        <w:tc>
          <w:tcPr>
            <w:tcW w:w="2491" w:type="dxa"/>
            <w:vAlign w:val="center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0003.0008.0086.0548</w:t>
            </w:r>
          </w:p>
        </w:tc>
        <w:tc>
          <w:tcPr>
            <w:tcW w:w="3146" w:type="dxa"/>
            <w:vAlign w:val="center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3969" w:type="dxa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7C7CFB" w:rsidRPr="007C7CFB" w:rsidTr="007C7CFB">
        <w:trPr>
          <w:cantSplit/>
          <w:trHeight w:val="269"/>
        </w:trPr>
        <w:tc>
          <w:tcPr>
            <w:tcW w:w="2491" w:type="dxa"/>
            <w:vAlign w:val="center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0003.0008.0086.0562</w:t>
            </w:r>
          </w:p>
        </w:tc>
        <w:tc>
          <w:tcPr>
            <w:tcW w:w="3146" w:type="dxa"/>
            <w:vAlign w:val="center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3969" w:type="dxa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i/>
                <w:sz w:val="28"/>
                <w:szCs w:val="28"/>
              </w:rPr>
              <w:t>(по сравнению с аналогичным периодом 2018 года меньше на 52% или на 11 обращений)</w:t>
            </w:r>
          </w:p>
        </w:tc>
      </w:tr>
      <w:tr w:rsidR="007C7CFB" w:rsidRPr="007C7CFB" w:rsidTr="007C7CFB">
        <w:trPr>
          <w:cantSplit/>
          <w:trHeight w:val="269"/>
        </w:trPr>
        <w:tc>
          <w:tcPr>
            <w:tcW w:w="5637" w:type="dxa"/>
            <w:gridSpan w:val="2"/>
            <w:vAlign w:val="center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sz w:val="28"/>
                <w:szCs w:val="28"/>
              </w:rPr>
              <w:t>По другим вопросам</w:t>
            </w:r>
          </w:p>
        </w:tc>
        <w:tc>
          <w:tcPr>
            <w:tcW w:w="3969" w:type="dxa"/>
          </w:tcPr>
          <w:p w:rsidR="007C7CFB" w:rsidRPr="007C7CFB" w:rsidRDefault="007C7CFB" w:rsidP="007C7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CFB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</w:tr>
    </w:tbl>
    <w:p w:rsidR="00EC52DF" w:rsidRPr="007C7CFB" w:rsidRDefault="00EC52DF" w:rsidP="007C7CF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C52DF" w:rsidRPr="007C7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9BD"/>
    <w:rsid w:val="007C7CFB"/>
    <w:rsid w:val="00AE49BD"/>
    <w:rsid w:val="00C42D46"/>
    <w:rsid w:val="00C67F8A"/>
    <w:rsid w:val="00EC5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7C7CFB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7C7CF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308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Кощугулова Р.Б.</dc:creator>
  <cp:keywords/>
  <dc:description/>
  <cp:lastModifiedBy>Кощугулова Р.Б.</cp:lastModifiedBy>
  <cp:revision>4</cp:revision>
  <dcterms:created xsi:type="dcterms:W3CDTF">2020-02-04T12:39:00Z</dcterms:created>
  <dcterms:modified xsi:type="dcterms:W3CDTF">2020-02-04T12:40:00Z</dcterms:modified>
</cp:coreProperties>
</file>