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8B" w:rsidRPr="00E06ED3" w:rsidRDefault="00107D8B">
      <w:pPr>
        <w:pStyle w:val="ConsPlusNormal"/>
        <w:jc w:val="right"/>
        <w:outlineLvl w:val="0"/>
      </w:pPr>
      <w:r w:rsidRPr="00E06ED3">
        <w:t>ПРИЛОЖЕНИЕ 1</w:t>
      </w:r>
    </w:p>
    <w:p w:rsidR="00107D8B" w:rsidRPr="00E06ED3" w:rsidRDefault="00107D8B">
      <w:pPr>
        <w:pStyle w:val="ConsPlusNormal"/>
        <w:jc w:val="right"/>
      </w:pPr>
      <w:r w:rsidRPr="00E06ED3">
        <w:t>к решению Совета депутатов</w:t>
      </w:r>
    </w:p>
    <w:p w:rsidR="00107D8B" w:rsidRPr="00E06ED3" w:rsidRDefault="00107D8B">
      <w:pPr>
        <w:pStyle w:val="ConsPlusNormal"/>
        <w:jc w:val="right"/>
      </w:pPr>
      <w:r w:rsidRPr="00E06ED3">
        <w:t>Гатчинского муниципального района</w:t>
      </w:r>
    </w:p>
    <w:p w:rsidR="00107D8B" w:rsidRPr="00E06ED3" w:rsidRDefault="00107D8B">
      <w:pPr>
        <w:pStyle w:val="ConsPlusNormal"/>
        <w:jc w:val="right"/>
      </w:pPr>
      <w:r w:rsidRPr="00E06ED3">
        <w:t>Ленинградской области</w:t>
      </w:r>
    </w:p>
    <w:p w:rsidR="00107D8B" w:rsidRPr="00E06ED3" w:rsidRDefault="00107D8B">
      <w:pPr>
        <w:pStyle w:val="ConsPlusNormal"/>
        <w:jc w:val="right"/>
      </w:pPr>
      <w:r w:rsidRPr="00E06ED3">
        <w:t>от 23.11.2005 N 11</w:t>
      </w:r>
    </w:p>
    <w:p w:rsidR="00107D8B" w:rsidRPr="00E06ED3" w:rsidRDefault="00107D8B">
      <w:pPr>
        <w:pStyle w:val="ConsPlusNormal"/>
        <w:jc w:val="right"/>
      </w:pPr>
    </w:p>
    <w:p w:rsidR="00107D8B" w:rsidRPr="00E06ED3" w:rsidRDefault="00107D8B">
      <w:pPr>
        <w:pStyle w:val="ConsPlusTitle"/>
        <w:jc w:val="center"/>
      </w:pPr>
      <w:bookmarkStart w:id="0" w:name="P42"/>
      <w:bookmarkEnd w:id="0"/>
      <w:r w:rsidRPr="00E06ED3">
        <w:t>ВИДЫ ПРЕДПРИНИМАТЕЛЬСКОЙ ДЕЯТЕЛЬНОСТИ,</w:t>
      </w:r>
    </w:p>
    <w:p w:rsidR="00107D8B" w:rsidRPr="00E06ED3" w:rsidRDefault="00107D8B">
      <w:pPr>
        <w:pStyle w:val="ConsPlusTitle"/>
        <w:jc w:val="center"/>
      </w:pPr>
      <w:r w:rsidRPr="00E06ED3">
        <w:t>В ОТНОШЕНИИ КОТОРЫХ ВВОДИТСЯ ЕДИНЫЙ НАЛОГ</w:t>
      </w:r>
    </w:p>
    <w:p w:rsidR="00107D8B" w:rsidRPr="00E06ED3" w:rsidRDefault="00107D8B">
      <w:pPr>
        <w:pStyle w:val="ConsPlusTitle"/>
        <w:jc w:val="center"/>
      </w:pPr>
      <w:r w:rsidRPr="00E06ED3">
        <w:t>НА ВМЕНЕННЫЙ ДОХОД</w:t>
      </w:r>
    </w:p>
    <w:p w:rsidR="00107D8B" w:rsidRPr="00E06ED3" w:rsidRDefault="00107D8B">
      <w:pPr>
        <w:pStyle w:val="ConsPlusNormal"/>
        <w:jc w:val="center"/>
        <w:rPr>
          <w:rFonts w:cs="Times New Roman"/>
        </w:rPr>
      </w:pPr>
    </w:p>
    <w:p w:rsidR="00107D8B" w:rsidRPr="00E06ED3" w:rsidRDefault="00107D8B">
      <w:pPr>
        <w:pStyle w:val="ConsPlusNormal"/>
        <w:jc w:val="center"/>
      </w:pPr>
      <w:r w:rsidRPr="00E06ED3">
        <w:t>Список изменяющих документов</w:t>
      </w:r>
    </w:p>
    <w:p w:rsidR="00107D8B" w:rsidRPr="00E06ED3" w:rsidRDefault="00107D8B">
      <w:pPr>
        <w:pStyle w:val="ConsPlusNormal"/>
        <w:jc w:val="center"/>
      </w:pPr>
      <w:r w:rsidRPr="00E06ED3">
        <w:t>(в ред. Решений Совета депутатов муниципального образования Гатчинский</w:t>
      </w:r>
    </w:p>
    <w:p w:rsidR="00107D8B" w:rsidRPr="00E06ED3" w:rsidRDefault="00107D8B">
      <w:pPr>
        <w:pStyle w:val="ConsPlusNormal"/>
        <w:jc w:val="center"/>
      </w:pPr>
      <w:r w:rsidRPr="00E06ED3">
        <w:t>муниципальный район Ленинградской области от 31.10.2008 N 82,</w:t>
      </w:r>
    </w:p>
    <w:p w:rsidR="00107D8B" w:rsidRPr="00E06ED3" w:rsidRDefault="00107D8B">
      <w:pPr>
        <w:pStyle w:val="ConsPlusNormal"/>
        <w:jc w:val="center"/>
      </w:pPr>
      <w:r w:rsidRPr="00E06ED3">
        <w:t>от 17.02.2017 N 212)</w:t>
      </w:r>
    </w:p>
    <w:p w:rsidR="00107D8B" w:rsidRPr="00E06ED3" w:rsidRDefault="00107D8B">
      <w:pPr>
        <w:pStyle w:val="ConsPlusNormal"/>
        <w:ind w:firstLine="540"/>
        <w:jc w:val="both"/>
        <w:rPr>
          <w:rFonts w:cs="Times New Roman"/>
        </w:rPr>
      </w:pPr>
    </w:p>
    <w:p w:rsidR="00107D8B" w:rsidRPr="00E06ED3" w:rsidRDefault="00107D8B">
      <w:pPr>
        <w:pStyle w:val="ConsPlusNormal"/>
        <w:ind w:firstLine="540"/>
        <w:jc w:val="both"/>
      </w:pPr>
      <w:r w:rsidRPr="00E06ED3">
        <w:t>Виды деятельности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1. Оказание бытовых услуг, в том числе: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1.1. Оказание парикмахерских услуг.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1.2. Услуги бань.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1.3. Ремонт и обслуживание компьютеров, оргтехники; изготовление надгробий из натурального и искусственного камня, изготовление столярных строительных деталей и изделий и ремонт мебели.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1.4. Ремонт жилья и других построек.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1.5. Услуги фотоателье и фото- и кинолабораторий.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1.6. Другие бытовые услуги в соответствии с Перечнем кодов видов деятельности в соответствии с Общероссийским классификатором видов экономической деятельности, относящихся к бытовым услугам.</w:t>
      </w:r>
    </w:p>
    <w:p w:rsidR="00107D8B" w:rsidRPr="00E06ED3" w:rsidRDefault="00107D8B">
      <w:pPr>
        <w:pStyle w:val="ConsPlusNormal"/>
        <w:jc w:val="both"/>
      </w:pPr>
      <w:r w:rsidRPr="00E06ED3">
        <w:t xml:space="preserve">(п. 1.6 в ред. </w:t>
      </w:r>
      <w:hyperlink r:id="rId4" w:history="1">
        <w:r w:rsidRPr="00E06ED3">
          <w:t>Решения</w:t>
        </w:r>
      </w:hyperlink>
      <w:r w:rsidRPr="00E06ED3">
        <w:t xml:space="preserve"> Совета депутатов муниципального образования Гатчинский муниципальный район Ленинградской области от 17.02.2017 N 212)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2. Оказание ветеринарных услуг.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3. Оказание услуг по ремонту, техническому обслуживанию и мойке автотранспортных средств.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5. 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6. 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7. Розничная торговля, осуществляемая через объекты стационарной торговой сети, имеющие торговые залы не более 150 квадратных метров по каждому объекту организации торговли.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8. Розничная торговля, осуществляемая через объекты стационарной торговой сети, не имеющие торговых залов, а также объекты нестационарной торговой сети, площадь торгового места в которых не превышает 5 квадратных метров.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9. Розничная торговля, осуществляемая через объекты стационарной торговой сети, не имеющие торговых залов, а также объекты нестационарной торговой сети, площадь торгового места в которых превышает 5 квадратных метров.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10. Развозная и разносная торговля.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11. Оказание услуг общественного питания через объекты организации общественного питания, имеющие залы обслуживания посетителей не более 150 квадратных метров по каждому объекту организации общественного питания.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12. Оказание услуг общественного питания через объекты организации общественного питания, не имеющие залов обслуживания посетителей.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13.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14. Распространение наружной рекламы с использованием рекламных конструкций с автоматической сменой изображения.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15. Распространение наружной рекламы посредством электронных табло.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16. Размещение рекламы на транспортных средствах.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17. 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метров.</w:t>
      </w:r>
    </w:p>
    <w:p w:rsidR="00107D8B" w:rsidRPr="00E06ED3" w:rsidRDefault="00107D8B">
      <w:pPr>
        <w:pStyle w:val="ConsPlusNormal"/>
        <w:ind w:firstLine="540"/>
        <w:jc w:val="both"/>
      </w:pPr>
      <w:r w:rsidRPr="00E06ED3">
        <w:t>18. 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метров.</w:t>
      </w:r>
    </w:p>
    <w:p w:rsidR="00107D8B" w:rsidRPr="00E06ED3" w:rsidRDefault="00107D8B">
      <w:pPr>
        <w:pStyle w:val="ConsPlusNormal"/>
        <w:jc w:val="right"/>
        <w:rPr>
          <w:rFonts w:cs="Times New Roman"/>
        </w:rPr>
      </w:pPr>
    </w:p>
    <w:p w:rsidR="00107D8B" w:rsidRPr="00E06ED3" w:rsidRDefault="00107D8B">
      <w:pPr>
        <w:pStyle w:val="ConsPlusNormal"/>
        <w:jc w:val="right"/>
        <w:rPr>
          <w:rFonts w:cs="Times New Roman"/>
        </w:rPr>
      </w:pPr>
    </w:p>
    <w:p w:rsidR="00107D8B" w:rsidRPr="00E06ED3" w:rsidRDefault="00107D8B">
      <w:pPr>
        <w:pStyle w:val="ConsPlusNormal"/>
        <w:jc w:val="right"/>
        <w:rPr>
          <w:rFonts w:cs="Times New Roman"/>
        </w:rPr>
      </w:pPr>
    </w:p>
    <w:p w:rsidR="00107D8B" w:rsidRPr="00E06ED3" w:rsidRDefault="00107D8B">
      <w:pPr>
        <w:pStyle w:val="ConsPlusNormal"/>
        <w:jc w:val="right"/>
        <w:rPr>
          <w:rFonts w:cs="Times New Roman"/>
        </w:rPr>
      </w:pPr>
    </w:p>
    <w:p w:rsidR="00107D8B" w:rsidRPr="00E06ED3" w:rsidRDefault="00107D8B">
      <w:pPr>
        <w:pStyle w:val="ConsPlusNormal"/>
        <w:jc w:val="right"/>
        <w:rPr>
          <w:rFonts w:cs="Times New Roman"/>
        </w:rPr>
      </w:pPr>
    </w:p>
    <w:p w:rsidR="00107D8B" w:rsidRPr="00E06ED3" w:rsidRDefault="00107D8B">
      <w:pPr>
        <w:sectPr w:rsidR="00107D8B" w:rsidRPr="00E06ED3" w:rsidSect="008520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7D8B" w:rsidRPr="00E06ED3" w:rsidRDefault="00107D8B">
      <w:pPr>
        <w:pStyle w:val="ConsPlusNormal"/>
        <w:jc w:val="right"/>
        <w:outlineLvl w:val="0"/>
      </w:pPr>
      <w:r w:rsidRPr="00E06ED3">
        <w:t>ПРИЛОЖЕНИЕ 1</w:t>
      </w:r>
    </w:p>
    <w:p w:rsidR="00107D8B" w:rsidRPr="00E06ED3" w:rsidRDefault="00107D8B">
      <w:pPr>
        <w:pStyle w:val="ConsPlusNormal"/>
        <w:jc w:val="right"/>
      </w:pPr>
      <w:r w:rsidRPr="00E06ED3">
        <w:t>к решению Совета депутатов</w:t>
      </w:r>
    </w:p>
    <w:p w:rsidR="00107D8B" w:rsidRPr="00E06ED3" w:rsidRDefault="00107D8B">
      <w:pPr>
        <w:pStyle w:val="ConsPlusNormal"/>
        <w:jc w:val="right"/>
      </w:pPr>
      <w:r w:rsidRPr="00E06ED3">
        <w:t>Гатчинского муниципального района</w:t>
      </w:r>
    </w:p>
    <w:p w:rsidR="00107D8B" w:rsidRPr="00E06ED3" w:rsidRDefault="00107D8B">
      <w:pPr>
        <w:pStyle w:val="ConsPlusNormal"/>
        <w:jc w:val="right"/>
      </w:pPr>
      <w:r w:rsidRPr="00E06ED3">
        <w:t>Ленинградской области</w:t>
      </w:r>
    </w:p>
    <w:p w:rsidR="00107D8B" w:rsidRPr="00E06ED3" w:rsidRDefault="00107D8B">
      <w:pPr>
        <w:pStyle w:val="ConsPlusNormal"/>
        <w:jc w:val="right"/>
      </w:pPr>
      <w:r w:rsidRPr="00E06ED3">
        <w:t>от 23.11.2005 N 11</w:t>
      </w:r>
    </w:p>
    <w:p w:rsidR="00107D8B" w:rsidRPr="00E06ED3" w:rsidRDefault="00107D8B">
      <w:pPr>
        <w:pStyle w:val="ConsPlusNormal"/>
        <w:jc w:val="right"/>
      </w:pPr>
    </w:p>
    <w:p w:rsidR="00107D8B" w:rsidRPr="00E06ED3" w:rsidRDefault="00107D8B">
      <w:pPr>
        <w:pStyle w:val="ConsPlusTitle"/>
        <w:jc w:val="center"/>
      </w:pPr>
      <w:bookmarkStart w:id="1" w:name="P88"/>
      <w:bookmarkEnd w:id="1"/>
      <w:r w:rsidRPr="00E06ED3">
        <w:t>ВИДЫ ДЕЯТЕЛЬНОСТИ, ФИЗИЧЕСКИЕ ПОКАЗАТЕЛИ,</w:t>
      </w:r>
    </w:p>
    <w:p w:rsidR="00107D8B" w:rsidRPr="00E06ED3" w:rsidRDefault="00107D8B">
      <w:pPr>
        <w:pStyle w:val="ConsPlusTitle"/>
        <w:jc w:val="center"/>
      </w:pPr>
      <w:r w:rsidRPr="00E06ED3">
        <w:t>КОРРЕКТИРУЮЩИЙ КОЭФФИЦИЕНТ К2(А) ПО ОТДЕЛЬНЫМ ВИДАМ</w:t>
      </w:r>
    </w:p>
    <w:p w:rsidR="00107D8B" w:rsidRPr="00E06ED3" w:rsidRDefault="00107D8B">
      <w:pPr>
        <w:pStyle w:val="ConsPlusTitle"/>
        <w:jc w:val="center"/>
      </w:pPr>
      <w:r w:rsidRPr="00E06ED3">
        <w:t>ДЕЯТЕЛЬНОСТИ, УЧИТЫВАЮЩИЙ ОСОБЕННОСТИ ВЕДЕНИЯ</w:t>
      </w:r>
    </w:p>
    <w:p w:rsidR="00107D8B" w:rsidRPr="00E06ED3" w:rsidRDefault="00107D8B">
      <w:pPr>
        <w:pStyle w:val="ConsPlusTitle"/>
        <w:jc w:val="center"/>
      </w:pPr>
      <w:r w:rsidRPr="00E06ED3">
        <w:t>ПРЕДПРИНИМАТЕЛЬСКОЙ ДЕЯТЕЛЬНОСТИ</w:t>
      </w:r>
    </w:p>
    <w:p w:rsidR="00107D8B" w:rsidRPr="00E06ED3" w:rsidRDefault="00107D8B">
      <w:pPr>
        <w:pStyle w:val="ConsPlusNormal"/>
        <w:jc w:val="center"/>
        <w:rPr>
          <w:rFonts w:cs="Times New Roman"/>
        </w:rPr>
      </w:pPr>
    </w:p>
    <w:p w:rsidR="00107D8B" w:rsidRPr="00E06ED3" w:rsidRDefault="00107D8B">
      <w:pPr>
        <w:pStyle w:val="ConsPlusNormal"/>
        <w:jc w:val="center"/>
      </w:pPr>
      <w:r w:rsidRPr="00E06ED3">
        <w:t>Список изменяющих документов</w:t>
      </w:r>
    </w:p>
    <w:p w:rsidR="00107D8B" w:rsidRPr="00E06ED3" w:rsidRDefault="00107D8B">
      <w:pPr>
        <w:pStyle w:val="ConsPlusNormal"/>
        <w:jc w:val="center"/>
      </w:pPr>
      <w:r w:rsidRPr="00E06ED3">
        <w:t>(в ред. Решений Совета депутатов муниципального образования Гатчинский</w:t>
      </w:r>
    </w:p>
    <w:p w:rsidR="00107D8B" w:rsidRPr="00E06ED3" w:rsidRDefault="00107D8B">
      <w:pPr>
        <w:pStyle w:val="ConsPlusNormal"/>
        <w:jc w:val="center"/>
      </w:pPr>
      <w:r w:rsidRPr="00E06ED3">
        <w:t>муниципальный район Ленинградской области от 31.10.2008 N 82,</w:t>
      </w:r>
    </w:p>
    <w:p w:rsidR="00107D8B" w:rsidRPr="00E06ED3" w:rsidRDefault="00107D8B">
      <w:pPr>
        <w:pStyle w:val="ConsPlusNormal"/>
        <w:jc w:val="center"/>
      </w:pPr>
      <w:r w:rsidRPr="00E06ED3">
        <w:t>от 29.05.2009 N 46)</w:t>
      </w:r>
    </w:p>
    <w:p w:rsidR="00107D8B" w:rsidRPr="00E06ED3" w:rsidRDefault="00107D8B">
      <w:pPr>
        <w:pStyle w:val="ConsPlusNormal"/>
        <w:ind w:firstLine="540"/>
        <w:jc w:val="both"/>
        <w:rPr>
          <w:rFonts w:cs="Times New Roman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84"/>
        <w:gridCol w:w="3231"/>
        <w:gridCol w:w="2154"/>
        <w:gridCol w:w="4479"/>
      </w:tblGrid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N п/п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Вид деятельности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Физические показатели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Корректирующий коэффициент К2(а)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1.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Оказание бытовых услуг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Количество работников, включая индивидуального предпринимателя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В том числе: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1.1.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Оказание парикмахерских услуг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Количество работников, включая индивидуального предпринимателя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В городах Гатчина и Коммунар - 0,8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В поселках городского типа - 0,6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В сельских населенных пунктах - 0,3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1.2.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Услуги бань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Количество работников, включая индивидуального предпринимателя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В городах Гатчина и Коммунар - 0,33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В поселках городского типа - 0,3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В сельских населенных пунктах - 0,15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1.3.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Ремонт и обслуживание компьютеров, оргтехники, изготовление надгробий из натурального и искусственного камня, изготовление столярных строительных деталей и изделий, ремонт мебели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Количество работников, включая индивидуального предпринимателя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В городах Гатчина и Коммунар - 0,85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В поселках городского типа - 0,5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В сельских населенных пунктах - 0,25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1.4.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Ремонт жилья и других построек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Количество работников, включая индивидуального предпринимателя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В городах Гатчина и Коммунар - 0,85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В поселках городского типа и сельских населенных пунктах - 0,8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1.5.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Услуги фотоателье и фото-, кинолабораторий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Количество работников, включая индивидуального предпринимателя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В городах Гатчина и Коммунар - 0,85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В поселках городского типа - 0,6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В сельских населенных пунктах - 0,25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1.6.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Другие бытовые услуги, классифицируемые в соответствии с Общероссийским классификатором услуг населению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Количество работников, включая индивидуального предпринимателя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В городах Гатчина и Коммунар - 0,5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В поселках городского типа - 0,3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В сельских населенных пунктах - 0,2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2.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Оказание ветеринарных услуг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Количество работников, включая индивидуального предпринимателя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В городах Гатчина и Коммунар - 0,8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В поселках городского типа - 0,6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В сельских населенных пунктах - 0,3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3.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Количество работников, включая индивидуального предпринимателя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В городах Гатчина и Коммунар - 1,0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В поселках городского типа - 0,9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В сельских населенных пунктах - 0,8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4.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Общая площадь стоянки (в квадратных метрах)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В городах Гатчина и Коммунар - 0,7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В поселках городского типа - 0,6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В сельских населенных пунктах - 0,4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5.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Количество автотранспортных средств, используемых для перевозки грузов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Для перевозки грузов с использованием транспортных средств грузоподъемностью до 2 тонн - 0,9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использованием прочих транспортных средств - 1,0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6.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Количество посадочных мест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С использованием транспортных средств с количеством посадочных мест: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до 20 посадочных мест - 0,67;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от 21 до 60 посадочных мест - 0,28;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свыше 60 посадочных мест - 0,23</w:t>
            </w:r>
          </w:p>
        </w:tc>
      </w:tr>
      <w:tr w:rsidR="00107D8B" w:rsidRPr="00E06ED3">
        <w:tc>
          <w:tcPr>
            <w:tcW w:w="484" w:type="dxa"/>
            <w:vMerge w:val="restart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7.</w:t>
            </w:r>
          </w:p>
        </w:tc>
        <w:tc>
          <w:tcPr>
            <w:tcW w:w="3231" w:type="dxa"/>
            <w:tcBorders>
              <w:bottom w:val="nil"/>
            </w:tcBorders>
          </w:tcPr>
          <w:p w:rsidR="00107D8B" w:rsidRPr="00E06ED3" w:rsidRDefault="00107D8B">
            <w:pPr>
              <w:pStyle w:val="ConsPlusNormal"/>
            </w:pPr>
            <w:r w:rsidRPr="00E06ED3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154" w:type="dxa"/>
            <w:tcBorders>
              <w:bottom w:val="nil"/>
            </w:tcBorders>
          </w:tcPr>
          <w:p w:rsidR="00107D8B" w:rsidRPr="00E06ED3" w:rsidRDefault="00107D8B">
            <w:pPr>
              <w:pStyle w:val="ConsPlusNormal"/>
            </w:pPr>
            <w:r w:rsidRPr="00E06ED3">
              <w:t>Площадь торгового зала (в квадратных метрах)</w:t>
            </w:r>
          </w:p>
        </w:tc>
        <w:tc>
          <w:tcPr>
            <w:tcW w:w="4479" w:type="dxa"/>
            <w:tcBorders>
              <w:bottom w:val="nil"/>
            </w:tcBorders>
          </w:tcPr>
          <w:p w:rsidR="00107D8B" w:rsidRPr="00E06ED3" w:rsidRDefault="00107D8B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107D8B" w:rsidRPr="00E06ED3">
        <w:tc>
          <w:tcPr>
            <w:tcW w:w="484" w:type="dxa"/>
            <w:vMerge/>
          </w:tcPr>
          <w:p w:rsidR="00107D8B" w:rsidRPr="00E06ED3" w:rsidRDefault="00107D8B"/>
        </w:tc>
        <w:tc>
          <w:tcPr>
            <w:tcW w:w="3231" w:type="dxa"/>
            <w:tcBorders>
              <w:top w:val="nil"/>
            </w:tcBorders>
          </w:tcPr>
          <w:p w:rsidR="00107D8B" w:rsidRPr="00E06ED3" w:rsidRDefault="00107D8B">
            <w:pPr>
              <w:pStyle w:val="ConsPlusNormal"/>
            </w:pPr>
            <w:r w:rsidRPr="00E06ED3">
              <w:t>Для городов Гатчина и Коммунар</w:t>
            </w:r>
          </w:p>
        </w:tc>
        <w:tc>
          <w:tcPr>
            <w:tcW w:w="2154" w:type="dxa"/>
            <w:tcBorders>
              <w:top w:val="nil"/>
            </w:tcBorders>
          </w:tcPr>
          <w:p w:rsidR="00107D8B" w:rsidRPr="00E06ED3" w:rsidRDefault="00107D8B">
            <w:pPr>
              <w:pStyle w:val="ConsPlusNormal"/>
            </w:pPr>
          </w:p>
        </w:tc>
        <w:tc>
          <w:tcPr>
            <w:tcW w:w="4479" w:type="dxa"/>
            <w:tcBorders>
              <w:top w:val="nil"/>
            </w:tcBorders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Продовольственные товары при наличии алкогольной продукции, пива: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до 50 кв. м - 0,7;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51 до 100 кв. м - 0,6;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101 до 150 кв. м - 0,52.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Непродовольственные товары при наличии изделий из меха, одежды из кожи, мебели, радио- и телеаппаратуры, аудио- и видеоаппаратуры, радиотелефонов и аксессуаров к ним, офисной мебели, офисных машин и оборудования, компьютеров, программного обеспечения и периферийных устройств, фотоаппаратуры, оптических и точных приборов, бытовых электротоваров, ювелирных изделий, автомобильных деталей, узлов и принадлежностей, строительных товаров: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до 50 кв. м - 0,65;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51 до 100 кв. м - 0,54;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101 до 150 кв. м - 0,48.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Специализированные магазины: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Сувениры, изделия народных художественных промыслов, предметы культового и религиозного назначения, похоронные принадлежности, молочные продукты, хлеб и хлебобулочные изделия, фрукты, овощи и картофель, газеты и журналы, писчебумажные и канцелярские товары, игры и игрушки, бывшие в употреблении товары: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до 50 кв. м - 0,4;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51 до 100 кв. м - 0,34;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101 до 150 кв. м - 0,32.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Прочий ассортимент: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до 50 кв. м - 0,55;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51 до 100 кв. м - 0,44;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101 до 150 кв. м - 0,34.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Рассада овощных и цветочных культур, саженцы, декоративные кустарники и деревья: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до 150 кв. м - 0,6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Для поселков Вырица, Дружная Горка, Сиверский, Тайцы, садоводческих товариществ, торговли, размещенной вдоль автомобильных дорог вне населенных пунктов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Продовольственные товары при наличии алкогольной продукции, пива: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до 50 кв. м - 0,5;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51 до 100 кв. м - 0,40;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101 до 150 кв. м - 0,36.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Непродовольственные товары при наличии изделий из меха, одежды из кожи, мебели, радио- и телеаппаратуры, аудио- и видеоаппаратуры, радиотелефонов и аксессуаров к ним, офисной мебели, офисных машин и оборудования, компьютеров, программного обеспечения и периферийных устройств, фотоаппаратуры, оптических и точных приборов, бытовых электротоваров, ювелирных изделий, автомобильных деталей, узлов и принадлежностей, строительных товаров: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до 50 кв. м - 0,5;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51 до 100 кв. м - 0,36;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101 до 150 кв. м - 0,34.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Специализированные магазины: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Сувениры, изделия народных художественных промыслов, предметы культового и религиозного назначения, похоронные принадлежности, молочные продукты, хлеб и хлебобулочные изделия, фрукты, овощи и картофель, газеты и журналы, писчебумажные и канцелярские товары, игры и игрушки, бывшие в употреблении товары: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до 50 кв. м - 0,23;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51 до 100 кв. м - 0,14;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101 до 150 кв. м - 0,12.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Прочий ассортимент: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до 50 кв. м - 0,3;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51 до 100 кв. м - 0,21;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101 до 150 кв. м - 0,14.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Рассада овощных и цветочных культур, саженцы, декоративные кустарники и деревья: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до 150 кв. м - 0,6</w:t>
            </w:r>
          </w:p>
        </w:tc>
      </w:tr>
      <w:tr w:rsidR="00107D8B" w:rsidRPr="00E06ED3">
        <w:tblPrEx>
          <w:tblBorders>
            <w:insideH w:val="none" w:sz="0" w:space="0" w:color="auto"/>
          </w:tblBorders>
        </w:tblPrEx>
        <w:tc>
          <w:tcPr>
            <w:tcW w:w="484" w:type="dxa"/>
            <w:tcBorders>
              <w:bottom w:val="nil"/>
            </w:tcBorders>
          </w:tcPr>
          <w:p w:rsidR="00107D8B" w:rsidRPr="00E06ED3" w:rsidRDefault="00107D8B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3231" w:type="dxa"/>
            <w:tcBorders>
              <w:bottom w:val="nil"/>
            </w:tcBorders>
          </w:tcPr>
          <w:p w:rsidR="00107D8B" w:rsidRPr="00E06ED3" w:rsidRDefault="00107D8B">
            <w:pPr>
              <w:pStyle w:val="ConsPlusNormal"/>
            </w:pPr>
            <w:r w:rsidRPr="00E06ED3">
              <w:t>Для сельских населенных пунктов</w:t>
            </w:r>
          </w:p>
        </w:tc>
        <w:tc>
          <w:tcPr>
            <w:tcW w:w="2154" w:type="dxa"/>
            <w:tcBorders>
              <w:bottom w:val="nil"/>
            </w:tcBorders>
          </w:tcPr>
          <w:p w:rsidR="00107D8B" w:rsidRPr="00E06ED3" w:rsidRDefault="00107D8B">
            <w:pPr>
              <w:pStyle w:val="ConsPlusNormal"/>
            </w:pPr>
          </w:p>
        </w:tc>
        <w:tc>
          <w:tcPr>
            <w:tcW w:w="4479" w:type="dxa"/>
            <w:tcBorders>
              <w:bottom w:val="nil"/>
            </w:tcBorders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Продовольственные товары при наличии алкогольной продукции, пива.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Непродовольственные товары при наличии изделий из меха, одежды из кожи, мебели, радио- и телеаппаратуры, аудио- и видеоаппаратуры, радиотелефонов и аксессуаров к ним, офисной мебели, офисных машин и оборудования, компьютеров, программного обеспечения и периферийных устройств, фотоаппаратуры, оптических и точных приборов, бытовых электротоваров, ювелирных изделий, автомобильных деталей, узлов и принадлежностей, строительных товаров: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до 50 кв. м - 0,28;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51 до 100 кв. м - 0,15;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101 до 150 кв. м - 0,10.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Специализированные магазины: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Сувениры, изделия народных художественных промыслов, предметы культового и религиозного назначения, похоронные принадлежности, молочные продуты, хлеб и хлебобулочные изделия, фрукты, овощи и картофель, газеты и журналы, писчебумажные и канцелярские товары, игры и игрушки, бывшие в употреблении товары: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до 50 кв. м - 0,15;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51 до 100 кв. м - 0,09;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101 до 150 кв. м - 0,04.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Прочий ассортимент: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до 50 кв. м - 0,13;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51 до 100 кв. м - 0,09;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от 101 до 150 кв. м - 0,067.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Рассада овощных и цветочных культур, саженцы, декоративные кустарники и деревья: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до 150 кв. м - 0,6</w:t>
            </w:r>
          </w:p>
        </w:tc>
      </w:tr>
      <w:tr w:rsidR="00107D8B" w:rsidRPr="00E06ED3">
        <w:tblPrEx>
          <w:tblBorders>
            <w:insideH w:val="none" w:sz="0" w:space="0" w:color="auto"/>
          </w:tblBorders>
        </w:tblPrEx>
        <w:tc>
          <w:tcPr>
            <w:tcW w:w="10348" w:type="dxa"/>
            <w:gridSpan w:val="4"/>
            <w:tcBorders>
              <w:top w:val="nil"/>
            </w:tcBorders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(п. 7 в ред. Решения Совета депутатов муниципального образования Гатчинский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муниципальный район Ленинградской области от 29.05.2009 N 46)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8.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Торговое место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Специализированная торговля газетами, журналами, семенами овощных и цветочных культур, непродовольственными товарами детского ассортимента, хлебобулочными изделиями, сопутствующими товарами при оказании бытовых услуг: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сельские населенные пункты - 0,68;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города и поселки городского типа, вдоль автомобильных дорог вне населенных пунктов - 0,8.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Товарами (включая корма) для животных, пищевыми добавками (ингредиентами) животного, растительного и иного происхождения, товарами "секонд-хенд":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сельские населенные пункты - 0,75;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города и поселки городского типа, вдоль автомобильных дорог вне населенных пунктов - 0,8.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Медикаментами в фельдшерско-акушерских пунктах: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сельские населенные пункты - 0,01;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города и поселки городского типа - 0,03.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Иными товарами: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сельские населенные пункты - 0,8;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города и поселки городского типа, вдоль автомобильных дорог вне населенных пунктов - 0,9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9.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Площадь торгового места (в квадратных метрах)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Специализированная торговля: газетами, журналами, семенами овощных и цветочных культур, непродовольственными товарами детского ассортимента, хлебобулочными изделиями, сопутствующими товарами при оказании бытовых услуг: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сельские населенные пункты - 0,65;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города и поселки городского типа, вдоль автомобильных дорог вне населенных пунктов - 0,75.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Товарами (включая корма) для животных, пищевыми добавками (ингредиентами) животного, растительного и иного происхождения, товарами "секонд-хенд":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сельские населенные пункты - 0,75;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города и поселки городского типа, вдоль автомобильных дорог вне населенных пунктов - 0,85.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Медикаментами в фельдшерско-акушерских пунктах: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сельские населенные пункты - 0,01;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города и поселки городского типа - 0,03.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Иными товарами: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сельские населенные пункты - 0,7;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города и поселки городского типа, вдоль автомобильных дорог вне населенных пунктов - 0,8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10.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Развозная и разносная розничная торговля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Количество работников, включая индивидуального предпринимателя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Торговля изделиями народных художественных промыслов и сувенирной продукцией собственного производства - 0,55.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Торговля прочими товарами - 0,9.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Торговля, осуществляемая через автомагазины (автолавки):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сельские населенные пункты - 0,01;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города и поселки городского типа - 0,2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11.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Оказание услуг общественного питания через объекты организации общественного питания, имеющие залы обслуживания посетителей В городах Гатчина и Коммунар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Площадь зала обслуживания (в квадратных метрах)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Предприятия общественного питания, реализующие алкогольную продукцию и пиво, с режимом закрытия до 23-00 часов: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зала обслуживания посетителей до 50 кв. м - 0,42;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зала обслуживания посетителей от 51 до 100 кв. м - 0,37;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зала обслуживания посетителей от 101 до 150 кв. м - 0,32.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Предприятия общественного питания, реализующие алкогольную продукцию и пиво, с режимом закрытия после 23-00 часов: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зала обслуживания посетителей до 50 кв. м - 0,46;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зала обслуживания посетителей от 51 до 100 кв. м - 0,4;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зала обслуживания посетителей от 101 до 150 кв. м - 0,34.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Предприятия общественного питания, обслуживающие учебные заведения, учреждения здравоохранения и комбинаты, объединения школьного питания, - 0,03.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Предприятия общественного питания, не реализующие алкогольную продукцию и пиво, - 0,2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в поселках Вырица, Дружная Горка, Сиверский, Тайцы, вдоль автомобильных дорог вне населенных пунктов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Предприятия общественного питания, реализующие алкогольную продукцию и пиво, с режимом закрытия до 23-00 часов: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зала обслуживания посетителей до 50 кв. м - 0,3;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зала обслуживания посетителей от 51 до 100 кв. м - 0,25;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зала обслуживания посетителей от 101 до 150 кв. м - 0,2.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Предприятия общественного питания, реализующие алкогольную продукцию и пиво, с режимом закрытия после 23-00 часов: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зала обслуживания посетителей до 50 кв. м - 0,4;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зала обслуживания посетителей от 51 до 100 кв. м - 0,3;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зала обслуживания посетителей от 101 до 150 кв. м - 0,25.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Предприятия общественного питания, обслуживающие учебные заведения, учреждения здравоохранения и комбинаты, объединения школьного питания, - 0,02.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Предприятия общественного питания, не реализующие алкогольную продукцию и пиво, - 0,1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В сельских населенных пунктах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Предприятия общественного питания, реализующие алкогольную продукцию и пиво, с режимом закрытия до 23-00 часов: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зала обслуживания посетителей до 50 кв. м - 0,09;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зала обслуживания посетителей от 51 до 100 кв. м - 0,08;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зала обслуживания посетителей от 101 до 150 кв. м - 0,05.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Предприятия общественного питания, реализующие алкогольную продукцию и пиво, с режимом закрытия после 23-00 часов: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зала обслуживания посетителей до 50 кв. м - 0,19;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зала обслуживания посетителей от 51 до 100 кв. м - 0,15;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 площадью зала обслуживания посетителей от 101 до 150 кв. м - 0,09.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Предприятия общественного питания, обслуживающие учебные заведения, учреждения здравоохранения и комбинаты, объединения школьного питания, - 0,015.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Предприятия общественного питания, не реализующие алкогольную продукцию и пиво, - 0,015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12.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Количество работников, включая индивидуального предпринимателя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1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13.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Площадь информационного поля (в квадратных метрах)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0,3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14.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Площадь информационного поля (в квадратных метрах)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0,33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15.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Распространение наружной рекламы посредством электронных табло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Площадь информационного поля (в квадратных метрах)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0,3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16.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Размещение рекламы на транспортных средствах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Количество транспортных средств, на которых размещена реклама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0,3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17.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Количество переданных во временное владение и(или)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Рынки: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города Гатчина и Коммунар - 0,8;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поселки городского типа - 0,2;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сельские населенные пункты - 0,1.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Другие места торговой сети и объектов организации общественного питания, не имеющие залов обслуживания посетителей: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города Гатчина и Коммунар - 0,8;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поселки городского типа - 0,6;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сельские населенные пункты - 0,2</w:t>
            </w:r>
          </w:p>
        </w:tc>
      </w:tr>
      <w:tr w:rsidR="00107D8B" w:rsidRPr="00E06ED3">
        <w:tc>
          <w:tcPr>
            <w:tcW w:w="484" w:type="dxa"/>
          </w:tcPr>
          <w:p w:rsidR="00107D8B" w:rsidRPr="00E06ED3" w:rsidRDefault="00107D8B">
            <w:pPr>
              <w:pStyle w:val="ConsPlusNormal"/>
              <w:jc w:val="center"/>
            </w:pPr>
            <w:r w:rsidRPr="00E06ED3">
              <w:t>18.</w:t>
            </w:r>
          </w:p>
        </w:tc>
        <w:tc>
          <w:tcPr>
            <w:tcW w:w="3231" w:type="dxa"/>
          </w:tcPr>
          <w:p w:rsidR="00107D8B" w:rsidRPr="00E06ED3" w:rsidRDefault="00107D8B">
            <w:pPr>
              <w:pStyle w:val="ConsPlusNormal"/>
            </w:pPr>
            <w:r w:rsidRPr="00E06ED3">
              <w:t>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154" w:type="dxa"/>
          </w:tcPr>
          <w:p w:rsidR="00107D8B" w:rsidRPr="00E06ED3" w:rsidRDefault="00107D8B">
            <w:pPr>
              <w:pStyle w:val="ConsPlusNormal"/>
            </w:pPr>
            <w:r w:rsidRPr="00E06ED3">
              <w:t>Площадь переданного во временное владение и(или)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4479" w:type="dxa"/>
          </w:tcPr>
          <w:p w:rsidR="00107D8B" w:rsidRPr="00E06ED3" w:rsidRDefault="00107D8B">
            <w:pPr>
              <w:pStyle w:val="ConsPlusNormal"/>
              <w:jc w:val="both"/>
            </w:pPr>
            <w:r w:rsidRPr="00E06ED3">
              <w:t>Рынки: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города Гатчина и Коммунар - 0,67;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поселки городского типа - 0,2;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Сельские населенные пункты - 0,1.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Другие места торговой сети и объектов организации общественного питания, не имеющие залов обслуживания посетителей: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города Гатчина и Коммунар - 0,8;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поселки городского типа - 0,6;</w:t>
            </w:r>
          </w:p>
          <w:p w:rsidR="00107D8B" w:rsidRPr="00E06ED3" w:rsidRDefault="00107D8B">
            <w:pPr>
              <w:pStyle w:val="ConsPlusNormal"/>
              <w:jc w:val="both"/>
            </w:pPr>
            <w:r w:rsidRPr="00E06ED3">
              <w:t>Сельские населенные пункты - 0,2</w:t>
            </w:r>
          </w:p>
        </w:tc>
      </w:tr>
    </w:tbl>
    <w:p w:rsidR="00107D8B" w:rsidRPr="00E06ED3" w:rsidRDefault="00107D8B">
      <w:pPr>
        <w:pStyle w:val="ConsPlusNormal"/>
        <w:jc w:val="right"/>
        <w:rPr>
          <w:rFonts w:cs="Times New Roman"/>
        </w:rPr>
      </w:pPr>
    </w:p>
    <w:p w:rsidR="00107D8B" w:rsidRPr="00E06ED3" w:rsidRDefault="00107D8B">
      <w:pPr>
        <w:pStyle w:val="ConsPlusNormal"/>
        <w:jc w:val="right"/>
        <w:rPr>
          <w:rFonts w:cs="Times New Roman"/>
        </w:rPr>
      </w:pPr>
    </w:p>
    <w:p w:rsidR="00107D8B" w:rsidRPr="00E06ED3" w:rsidRDefault="00107D8B">
      <w:pPr>
        <w:pStyle w:val="ConsPlusNormal"/>
        <w:jc w:val="right"/>
        <w:rPr>
          <w:rFonts w:cs="Times New Roman"/>
        </w:rPr>
      </w:pPr>
    </w:p>
    <w:p w:rsidR="00107D8B" w:rsidRDefault="00107D8B">
      <w:pPr>
        <w:pStyle w:val="ConsPlusNormal"/>
        <w:jc w:val="right"/>
        <w:rPr>
          <w:rFonts w:cs="Times New Roman"/>
        </w:rPr>
      </w:pPr>
    </w:p>
    <w:sectPr w:rsidR="00107D8B" w:rsidSect="00AF12D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1FD"/>
    <w:rsid w:val="00107D8B"/>
    <w:rsid w:val="001C7D92"/>
    <w:rsid w:val="007F5559"/>
    <w:rsid w:val="00810A04"/>
    <w:rsid w:val="00852058"/>
    <w:rsid w:val="00AF12D4"/>
    <w:rsid w:val="00E06ED3"/>
    <w:rsid w:val="00EF41FD"/>
    <w:rsid w:val="00F46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A0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41FD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EF41F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F41FD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EF41F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EF41F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EF41F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EF41F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TextList">
    <w:name w:val="ConsPlusTextList"/>
    <w:uiPriority w:val="99"/>
    <w:rsid w:val="00EF41FD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3BE49E3BDA7999AEB3E96642D305CBF5A385C0F5FD585F43DD02E9B814ACCD6A54567349CF1CFF1o0i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15</Pages>
  <Words>3110</Words>
  <Characters>17731</Characters>
  <Application>Microsoft Office Outlook</Application>
  <DocSecurity>0</DocSecurity>
  <Lines>0</Lines>
  <Paragraphs>0</Paragraphs>
  <ScaleCrop>false</ScaleCrop>
  <Company>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4700-00-626</dc:creator>
  <cp:keywords/>
  <dc:description/>
  <cp:lastModifiedBy>User</cp:lastModifiedBy>
  <cp:revision>2</cp:revision>
  <dcterms:created xsi:type="dcterms:W3CDTF">2017-05-04T16:34:00Z</dcterms:created>
  <dcterms:modified xsi:type="dcterms:W3CDTF">2017-08-04T12:41:00Z</dcterms:modified>
</cp:coreProperties>
</file>