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семинаров (круглых столов)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</w:t>
          </w:r>
          <w:r w:rsidR="002C0C45" w:rsidRPr="002C0C45">
            <w:rPr>
              <w:rFonts w:ascii="Arial" w:hAnsi="Arial" w:cs="Arial"/>
              <w:b/>
              <w:sz w:val="26"/>
              <w:szCs w:val="26"/>
            </w:rPr>
            <w:t>4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2019года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bookmarkStart w:id="0" w:name="_GoBack"/>
          <w:bookmarkEnd w:id="0"/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C15B6B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Место проведения семинара</w:t>
            </w:r>
          </w:p>
        </w:tc>
      </w:tr>
      <w:tr w:rsidR="0074081A" w:rsidRPr="00C15B6B" w:rsidTr="005B54D7">
        <w:trPr>
          <w:trHeight w:val="2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2C0C45" w:rsidRPr="00C15B6B" w:rsidRDefault="002C0C45" w:rsidP="002C0C45">
            <w:pPr>
              <w:jc w:val="center"/>
            </w:pPr>
            <w:r w:rsidRPr="00C15B6B">
              <w:t>10.10.2019</w:t>
            </w:r>
          </w:p>
          <w:p w:rsidR="0074081A" w:rsidRPr="00C15B6B" w:rsidRDefault="002C0C45" w:rsidP="002C0C45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45" w:rsidRPr="00C15B6B" w:rsidRDefault="002C0C45" w:rsidP="002C0C45">
            <w:pPr>
              <w:jc w:val="both"/>
            </w:pPr>
            <w:r w:rsidRPr="00C15B6B">
              <w:t>Изменения налогового законодательства.</w:t>
            </w:r>
          </w:p>
          <w:p w:rsidR="002C0C45" w:rsidRPr="00C15B6B" w:rsidRDefault="002C0C45" w:rsidP="002C0C45">
            <w:pPr>
              <w:jc w:val="both"/>
            </w:pPr>
            <w:r w:rsidRPr="00C15B6B">
              <w:t>Электронные сервисы. Информирование налогоплательщиков по новому порядку исчисления налога на имущество, ставки, льготы.</w:t>
            </w:r>
          </w:p>
          <w:p w:rsidR="0074081A" w:rsidRPr="00C15B6B" w:rsidRDefault="002C0C45" w:rsidP="002C0C45">
            <w:pPr>
              <w:tabs>
                <w:tab w:val="left" w:pos="346"/>
              </w:tabs>
              <w:ind w:left="-108" w:right="-108" w:firstLine="57"/>
              <w:jc w:val="both"/>
            </w:pPr>
            <w:r w:rsidRPr="00C15B6B"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422FBB">
            <w:pPr>
              <w:jc w:val="both"/>
            </w:pPr>
            <w:r w:rsidRPr="00C15B6B">
              <w:t xml:space="preserve">актовый зал </w:t>
            </w:r>
          </w:p>
          <w:p w:rsidR="0074081A" w:rsidRPr="00C15B6B" w:rsidRDefault="0074081A" w:rsidP="00422FBB">
            <w:pPr>
              <w:jc w:val="both"/>
            </w:pPr>
            <w:r w:rsidRPr="00C15B6B">
              <w:t xml:space="preserve">МИФНС России №6 по Липецкой области </w:t>
            </w:r>
          </w:p>
          <w:p w:rsidR="0074081A" w:rsidRPr="00C15B6B" w:rsidRDefault="0074081A" w:rsidP="00422FBB">
            <w:pPr>
              <w:jc w:val="both"/>
            </w:pPr>
            <w:proofErr w:type="gramStart"/>
            <w:r w:rsidRPr="00C15B6B">
              <w:t xml:space="preserve">(г. Липецк, ул. Неделина, </w:t>
            </w:r>
            <w:proofErr w:type="gramEnd"/>
          </w:p>
          <w:p w:rsidR="0074081A" w:rsidRPr="00C15B6B" w:rsidRDefault="0074081A" w:rsidP="00525339">
            <w:pPr>
              <w:jc w:val="both"/>
              <w:rPr>
                <w:b/>
              </w:rPr>
            </w:pPr>
            <w:r w:rsidRPr="00C15B6B">
              <w:t>д. 4а)</w:t>
            </w:r>
          </w:p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24.10.2019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7" w:rsidRPr="00C15B6B" w:rsidRDefault="00B92637" w:rsidP="00B92637">
            <w:pPr>
              <w:jc w:val="both"/>
            </w:pPr>
            <w:r w:rsidRPr="00C15B6B">
              <w:t xml:space="preserve">Изменения налогового законодательства. Представление налоговой отчетности по ТКС:  преимущества, обязанность.      </w:t>
            </w:r>
          </w:p>
          <w:p w:rsidR="0074081A" w:rsidRPr="00C15B6B" w:rsidRDefault="00B92637" w:rsidP="00B92637">
            <w:pPr>
              <w:jc w:val="both"/>
              <w:rPr>
                <w:b/>
              </w:rPr>
            </w:pPr>
            <w:r w:rsidRPr="00C15B6B">
              <w:t>Информирование налогоплательщиков в части изменения законодательства по порядку исчисления имущественных налогов, ставки, льготы.</w:t>
            </w:r>
            <w:r w:rsidRPr="00C15B6B">
              <w:rPr>
                <w:b/>
              </w:rPr>
              <w:t xml:space="preserve">                                    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07.11.2019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313414">
            <w:pPr>
              <w:jc w:val="both"/>
            </w:pPr>
            <w:r w:rsidRPr="00C15B6B">
              <w:t xml:space="preserve">Изменения налогового законодательства.                                                      Электронные сервисы ФНС. </w:t>
            </w:r>
          </w:p>
          <w:p w:rsidR="0074081A" w:rsidRPr="00C15B6B" w:rsidRDefault="0074081A" w:rsidP="00313414">
            <w:pPr>
              <w:jc w:val="both"/>
              <w:rPr>
                <w:b/>
              </w:rPr>
            </w:pPr>
            <w:r w:rsidRPr="00C15B6B">
              <w:t>Информирование налогоплательщиков по порядку исчисления  имущественных налогов, ставки, льготы. О функционирования сервиса «Личный кабинет для ФЛ».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17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21.11.2019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7" w:rsidRPr="00C15B6B" w:rsidRDefault="00B92637" w:rsidP="00B92637">
            <w:r w:rsidRPr="00C15B6B">
              <w:t xml:space="preserve">Изменения налогового законодательства.                                       Представление налоговой отчетности по ТКС: преимущества, обязанность.                </w:t>
            </w:r>
          </w:p>
          <w:p w:rsidR="0074081A" w:rsidRPr="00C15B6B" w:rsidRDefault="00B92637" w:rsidP="00B92637">
            <w:pPr>
              <w:jc w:val="both"/>
              <w:rPr>
                <w:b/>
              </w:rPr>
            </w:pPr>
            <w:r w:rsidRPr="00C15B6B"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1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201916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12.12.2019</w:t>
            </w:r>
          </w:p>
          <w:p w:rsidR="0074081A" w:rsidRPr="00C15B6B" w:rsidRDefault="00B92637" w:rsidP="00B92637">
            <w:pPr>
              <w:jc w:val="center"/>
            </w:pPr>
            <w:r w:rsidRPr="00C15B6B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37" w:rsidRPr="00C15B6B" w:rsidRDefault="00B92637" w:rsidP="00B92637">
            <w:r w:rsidRPr="00C15B6B"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74081A" w:rsidRPr="00C15B6B" w:rsidRDefault="00B92637" w:rsidP="00B92637">
            <w:pPr>
              <w:jc w:val="both"/>
              <w:rPr>
                <w:b/>
              </w:rPr>
            </w:pPr>
            <w:r w:rsidRPr="00C15B6B"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422FBB">
            <w:pPr>
              <w:jc w:val="center"/>
            </w:pPr>
          </w:p>
          <w:p w:rsidR="00B92637" w:rsidRPr="00C15B6B" w:rsidRDefault="00B92637" w:rsidP="00B92637">
            <w:pPr>
              <w:jc w:val="center"/>
            </w:pPr>
            <w:r w:rsidRPr="00C15B6B">
              <w:t>26.12.2019</w:t>
            </w:r>
          </w:p>
          <w:p w:rsidR="0074081A" w:rsidRPr="00C15B6B" w:rsidRDefault="00B92637" w:rsidP="00B92637">
            <w:pPr>
              <w:jc w:val="center"/>
            </w:pPr>
            <w:r w:rsidRPr="00C15B6B">
              <w:t xml:space="preserve">10-00    </w:t>
            </w:r>
          </w:p>
          <w:p w:rsidR="0074081A" w:rsidRPr="00C15B6B" w:rsidRDefault="0074081A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A07615">
            <w:pPr>
              <w:jc w:val="both"/>
            </w:pPr>
            <w:r w:rsidRPr="00C15B6B">
              <w:t>Преимущества представления отчетности по ТКС.</w:t>
            </w:r>
          </w:p>
          <w:p w:rsidR="0074081A" w:rsidRPr="00C15B6B" w:rsidRDefault="0074081A" w:rsidP="00A07615">
            <w:pPr>
              <w:jc w:val="both"/>
              <w:rPr>
                <w:b/>
              </w:rPr>
            </w:pPr>
            <w:r w:rsidRPr="00C15B6B">
              <w:t>"О возможностях оценки качества полученных государственных услуг, оставления отзывов с помощью специализированного сайта "Ваш контроль".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7745D5" w:rsidRPr="007745D5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2BA8-B6BB-4AD4-AE4E-2A88E549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2014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5</cp:revision>
  <cp:lastPrinted>2018-03-31T09:17:00Z</cp:lastPrinted>
  <dcterms:created xsi:type="dcterms:W3CDTF">2019-10-21T14:19:00Z</dcterms:created>
  <dcterms:modified xsi:type="dcterms:W3CDTF">2019-10-21T14:25:00Z</dcterms:modified>
</cp:coreProperties>
</file>