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Приложение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справке УФНС России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 Магаданской области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 3 августа 2021 г.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Статистика по обращениям граждан,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поступившим</w:t>
      </w:r>
      <w:proofErr w:type="gramEnd"/>
      <w:r>
        <w:rPr>
          <w:rFonts w:ascii="Times New Roman" w:hAnsi="Times New Roman"/>
          <w:sz w:val="24"/>
          <w:szCs w:val="24"/>
        </w:rPr>
        <w:t xml:space="preserve"> в УФНС России по Магаданской области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период с 1 июля </w:t>
      </w:r>
      <w:r>
        <w:rPr>
          <w:rFonts w:ascii="Times New Roman" w:hAnsi="Times New Roman"/>
          <w:noProof/>
          <w:color w:val="000000"/>
          <w:sz w:val="24"/>
          <w:szCs w:val="24"/>
        </w:rPr>
        <w:t>2021 г. по 31 июля 2021 г.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163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663"/>
        <w:gridCol w:w="754"/>
        <w:gridCol w:w="709"/>
        <w:gridCol w:w="851"/>
        <w:gridCol w:w="850"/>
        <w:gridCol w:w="851"/>
        <w:gridCol w:w="851"/>
        <w:gridCol w:w="850"/>
        <w:gridCol w:w="850"/>
        <w:gridCol w:w="851"/>
        <w:gridCol w:w="710"/>
        <w:gridCol w:w="850"/>
        <w:gridCol w:w="849"/>
        <w:gridCol w:w="850"/>
        <w:gridCol w:w="851"/>
        <w:gridCol w:w="709"/>
        <w:gridCol w:w="709"/>
        <w:gridCol w:w="708"/>
      </w:tblGrid>
      <w:tr>
        <w:trPr>
          <w:trHeight w:val="3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территориального налогового органа</w:t>
            </w:r>
          </w:p>
        </w:tc>
        <w:tc>
          <w:tcPr>
            <w:tcW w:w="1431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65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вопросов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обращений, шт. (%)</w:t>
            </w:r>
          </w:p>
        </w:tc>
      </w:tr>
      <w:tr>
        <w:trPr>
          <w:cantSplit/>
          <w:trHeight w:val="275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0003.0008.0086.0540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0003.0008.0086.0558  Задолженность по налогам, сборам и взносам  в бюджеты государственных 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0003.0008.0086.0560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Уклонение от налогообложения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0003.0008.0086.0564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0003.0008.0086.0557 Возврат или  зачёт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0003.0008.0086.0552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0003.0008.0086.0565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Регистрация юридических лиц, физических лиц  в качестве индивид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редпринимателей и КФХ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003.0008.0086.0567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Надзор в области организации и проведения  азартных игр и лотерей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003.0008.0086.0551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Учёт налогоплательщиков. Получение и отказ от ИНН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0003.0008.0086.0568 Регистрация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– кассовой техники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используемой организациями и индивид. предпринимателями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другим вопросам</w:t>
            </w:r>
          </w:p>
        </w:tc>
      </w:tr>
      <w:tr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4900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УФНС России 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</w:tr>
      <w:tr>
        <w:trPr>
          <w:trHeight w:val="8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right="-154" w:hanging="108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ru-RU"/>
              </w:rPr>
              <w:t>100%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3,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3,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3,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8,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hanging="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08" w:right="-107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right="-106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17,2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>
      <w:headerReference w:type="default" r:id="rId8"/>
      <w:pgSz w:w="16838" w:h="11906" w:orient="landscape" w:code="9"/>
      <w:pgMar w:top="993" w:right="253" w:bottom="284" w:left="28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jc w:val="right"/>
    </w:pPr>
    <w:r>
      <w:t xml:space="preserve">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-0~2\AppData\Local\Temp\rad7058DBlankToIm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674C6-6F77-43E7-8F99-A99CD6A1A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rad7058DBlankToImport.dot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Вараксина Юлия Викторовна</dc:creator>
  <cp:lastModifiedBy>Дудникова</cp:lastModifiedBy>
  <cp:revision>2</cp:revision>
  <cp:lastPrinted>2021-08-02T05:35:00Z</cp:lastPrinted>
  <dcterms:created xsi:type="dcterms:W3CDTF">2021-08-03T22:44:00Z</dcterms:created>
  <dcterms:modified xsi:type="dcterms:W3CDTF">2021-08-03T22:44:00Z</dcterms:modified>
</cp:coreProperties>
</file>