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 xml:space="preserve">       </w:t>
      </w:r>
      <w:bookmarkStart w:id="0" w:name="_GoBack"/>
      <w:bookmarkEnd w:id="0"/>
      <w:r>
        <w:rPr>
          <w:rFonts w:ascii="Times New Roman" w:hAnsi="Times New Roman"/>
          <w:sz w:val="18"/>
          <w:szCs w:val="18"/>
        </w:rPr>
        <w:t xml:space="preserve">  Приложение</w:t>
      </w:r>
    </w:p>
    <w:p>
      <w:pPr>
        <w:spacing w:after="0" w:line="240" w:lineRule="auto"/>
        <w:ind w:firstLine="13183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к справке УФНС России </w:t>
      </w:r>
    </w:p>
    <w:p>
      <w:pPr>
        <w:spacing w:after="0" w:line="240" w:lineRule="auto"/>
        <w:ind w:firstLine="13183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по Магаданской области </w:t>
      </w:r>
    </w:p>
    <w:p>
      <w:pPr>
        <w:spacing w:after="0" w:line="240" w:lineRule="auto"/>
        <w:ind w:firstLine="13183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от  5 июля 2023 г.</w:t>
      </w:r>
    </w:p>
    <w:p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</w:t>
      </w:r>
    </w:p>
    <w:p>
      <w:pPr>
        <w:spacing w:after="0" w:line="240" w:lineRule="auto"/>
        <w:ind w:left="14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Статистика по обращениям граждан,</w:t>
      </w:r>
    </w:p>
    <w:p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поступившим в УФНС России по Магаданской области</w:t>
      </w:r>
    </w:p>
    <w:p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 период с 1 июня </w:t>
      </w:r>
      <w:r>
        <w:rPr>
          <w:rFonts w:ascii="Times New Roman" w:hAnsi="Times New Roman"/>
          <w:noProof/>
          <w:color w:val="000000"/>
          <w:sz w:val="24"/>
          <w:szCs w:val="24"/>
        </w:rPr>
        <w:t>2023 г. по 30 июня 2023 г.</w:t>
      </w:r>
    </w:p>
    <w:p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</w:p>
    <w:tbl>
      <w:tblPr>
        <w:tblW w:w="164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663"/>
        <w:gridCol w:w="896"/>
        <w:gridCol w:w="567"/>
        <w:gridCol w:w="851"/>
        <w:gridCol w:w="850"/>
        <w:gridCol w:w="851"/>
        <w:gridCol w:w="851"/>
        <w:gridCol w:w="850"/>
        <w:gridCol w:w="850"/>
        <w:gridCol w:w="851"/>
        <w:gridCol w:w="710"/>
        <w:gridCol w:w="850"/>
        <w:gridCol w:w="851"/>
        <w:gridCol w:w="850"/>
        <w:gridCol w:w="709"/>
        <w:gridCol w:w="709"/>
        <w:gridCol w:w="991"/>
        <w:gridCol w:w="710"/>
      </w:tblGrid>
      <w:tr>
        <w:trPr>
          <w:trHeight w:val="39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Наименование территориального налогового органа</w:t>
            </w:r>
          </w:p>
        </w:tc>
        <w:tc>
          <w:tcPr>
            <w:tcW w:w="14460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Количество обращений</w:t>
            </w:r>
          </w:p>
        </w:tc>
      </w:tr>
      <w:tr>
        <w:trPr>
          <w:trHeight w:val="39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79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в том числе по тематике вопросов </w:t>
            </w:r>
            <w:r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 xml:space="preserve">в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соответствии с </w:t>
            </w:r>
            <w:r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>тематическим классификатором обращений, шт. (%)</w:t>
            </w:r>
          </w:p>
        </w:tc>
      </w:tr>
      <w:tr>
        <w:trPr>
          <w:cantSplit/>
          <w:trHeight w:val="2759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0003.0008.0086.0540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Земельный налог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0003.0008.0086.0543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Транспортный налог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0003.0008.0086.0544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Налог на имущество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0003.0008.0086.0545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               </w:t>
            </w:r>
            <w:r>
              <w:rPr>
                <w:rFonts w:ascii="Times New Roman" w:hAnsi="Times New Roman"/>
                <w:sz w:val="16"/>
                <w:szCs w:val="16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0003.0008.0086.0558  Задолженность по налогам, сборам и взносам  в бюджеты государственных  внебюджетных фондов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0003.0008.0086.0560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Уклонение от налогообложения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0003.0008.0086.0564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71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0003.0008.0086.0557 Возврат или  зачёт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0003.0008.0086.0552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0003.0008.0086.0565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Регистрация юридических лиц, физических лиц  в качестве индивид. предпринимателей и КФХ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003.0008.0086.0567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Надзор в области организации и проведения  азартных игр и лотерей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003.0008.0086.0551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Учёт налогоплательщиков. Получение и отказ от ИНН</w:t>
            </w:r>
          </w:p>
        </w:tc>
        <w:tc>
          <w:tcPr>
            <w:tcW w:w="99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0003.0008.0086.0568 Регистрация контрольно – кассовой техники , используемой организациями и индивид. предпринимателями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 другим вопросам</w:t>
            </w:r>
          </w:p>
        </w:tc>
      </w:tr>
      <w:tr>
        <w:trPr>
          <w:trHeight w:val="6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4900</w:t>
            </w:r>
          </w:p>
          <w:p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УФНС России   по Магаданской области</w:t>
            </w:r>
          </w:p>
          <w:p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306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61</w:t>
            </w:r>
          </w:p>
        </w:tc>
      </w:tr>
      <w:tr>
        <w:trPr>
          <w:trHeight w:val="6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2,3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03,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5,2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1,6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0,3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19,9</w:t>
            </w:r>
          </w:p>
        </w:tc>
      </w:tr>
    </w:tbl>
    <w:p>
      <w:pPr>
        <w:spacing w:after="0" w:line="240" w:lineRule="auto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>
      <w:headerReference w:type="default" r:id="rId8"/>
      <w:pgSz w:w="16838" w:h="11906" w:orient="landscape" w:code="9"/>
      <w:pgMar w:top="1702" w:right="253" w:bottom="284" w:left="284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5"/>
      <w:jc w:val="right"/>
    </w:pPr>
    <w:r>
      <w:t xml:space="preserve"> </w:t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05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00-0~2\AppData\Local\Temp\rad7058DBlankToImpor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47365-B743-4C4B-AA7C-7A80AC23D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rad7058DBlankToImport.dot</Template>
  <TotalTime>7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Вараксина Юлия Викторовна</dc:creator>
  <cp:lastModifiedBy>Боровская</cp:lastModifiedBy>
  <cp:revision>4</cp:revision>
  <cp:lastPrinted>2023-07-05T00:45:00Z</cp:lastPrinted>
  <dcterms:created xsi:type="dcterms:W3CDTF">2023-07-05T00:40:00Z</dcterms:created>
  <dcterms:modified xsi:type="dcterms:W3CDTF">2023-07-05T00:47:00Z</dcterms:modified>
</cp:coreProperties>
</file>