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 июля 2026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апреля </w:t>
      </w:r>
      <w:r>
        <w:rPr>
          <w:rFonts w:ascii="Times New Roman" w:hAnsi="Times New Roman"/>
          <w:noProof/>
          <w:color w:val="000000"/>
          <w:sz w:val="24"/>
          <w:szCs w:val="24"/>
        </w:rPr>
        <w:t>2026 г. по 30 июня 2026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индивид. предпринимателей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 ,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1807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683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,9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326DD-1F48-4D65-9A99-CA7251D1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Корнеева</cp:lastModifiedBy>
  <cp:revision>3</cp:revision>
  <cp:lastPrinted>2026-07-10T03:00:00Z</cp:lastPrinted>
  <dcterms:created xsi:type="dcterms:W3CDTF">2026-07-10T05:01:00Z</dcterms:created>
  <dcterms:modified xsi:type="dcterms:W3CDTF">2026-07-12T22:54:00Z</dcterms:modified>
</cp:coreProperties>
</file>