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Приложение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справке УФНС России 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по Магаданской области 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  14  января</w:t>
      </w:r>
      <w:bookmarkStart w:id="0" w:name="_GoBack"/>
      <w:bookmarkEnd w:id="0"/>
      <w:r>
        <w:rPr>
          <w:rFonts w:ascii="Times New Roman" w:hAnsi="Times New Roman"/>
          <w:sz w:val="18"/>
          <w:szCs w:val="18"/>
        </w:rPr>
        <w:t xml:space="preserve"> 2020 г.</w:t>
      </w:r>
    </w:p>
    <w:p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</w:p>
    <w:p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Статистика по обращениям граждан,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поступившим в УФНС России по Магаданской области и подведомственные налоговые органы</w:t>
      </w: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период с 1 октября </w:t>
      </w:r>
      <w:r>
        <w:rPr>
          <w:rFonts w:ascii="Times New Roman" w:hAnsi="Times New Roman"/>
          <w:noProof/>
          <w:color w:val="000000"/>
          <w:sz w:val="24"/>
          <w:szCs w:val="24"/>
        </w:rPr>
        <w:t>2020 г. по 31 декабря 2020 г.</w:t>
      </w: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</w:p>
    <w:tbl>
      <w:tblPr>
        <w:tblW w:w="164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663"/>
        <w:gridCol w:w="754"/>
        <w:gridCol w:w="709"/>
        <w:gridCol w:w="851"/>
        <w:gridCol w:w="850"/>
        <w:gridCol w:w="851"/>
        <w:gridCol w:w="851"/>
        <w:gridCol w:w="850"/>
        <w:gridCol w:w="850"/>
        <w:gridCol w:w="851"/>
        <w:gridCol w:w="710"/>
        <w:gridCol w:w="850"/>
        <w:gridCol w:w="851"/>
        <w:gridCol w:w="850"/>
        <w:gridCol w:w="709"/>
        <w:gridCol w:w="709"/>
        <w:gridCol w:w="709"/>
        <w:gridCol w:w="992"/>
      </w:tblGrid>
      <w:tr>
        <w:trPr>
          <w:trHeight w:val="39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территориального налогового органа</w:t>
            </w:r>
          </w:p>
        </w:tc>
        <w:tc>
          <w:tcPr>
            <w:tcW w:w="1446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обращений</w:t>
            </w:r>
          </w:p>
        </w:tc>
      </w:tr>
      <w:tr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79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 по тематике вопросов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 xml:space="preserve">в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соответствии с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тематическим классификатором обращений, шт. (%)</w:t>
            </w:r>
          </w:p>
        </w:tc>
      </w:tr>
      <w:tr>
        <w:trPr>
          <w:cantSplit/>
          <w:trHeight w:val="275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0003.0008.0086.0540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0003.0008.0086.0543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0003.0008.0086.0544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Налог на имущество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0003.0008.0086.0545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</w:t>
            </w:r>
            <w:r>
              <w:rPr>
                <w:rFonts w:ascii="Times New Roman" w:hAnsi="Times New Roman"/>
                <w:sz w:val="16"/>
                <w:szCs w:val="16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0003.0008.0086.0558  Задолженность по налогам, сборам и взносам  в бюджеты государственных  внебюджетных фондов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0003.0008.0086.0560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Уклонение от налогообложения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0003.0008.0086.0564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71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0003.0008.0086.0557 Возврат или  зачёт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0003.0008.0086.0552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Организация работы с налогоплательщиками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0003.0008.0086.0565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Регистрация юридических лиц, физических лиц  в качестве индивид. предпринимателей и КФХ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003.0008.0086.0567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Надзор в области организации и проведения  азартных игр и лотерей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003.0008.0086.0551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Учёт налогоплательщиков. Получение и отказ от ИНН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0003.0008.0086.0568 Регистрация контрольно – кассовой техники , используемой организациями и индивид. предпринимателями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другим вопросам</w:t>
            </w:r>
          </w:p>
        </w:tc>
      </w:tr>
      <w:tr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4900</w:t>
            </w:r>
          </w:p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УФНС России   по Магаданской области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</w:tr>
      <w:tr>
        <w:trPr>
          <w:trHeight w:val="8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4910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Межрайонная ИФНС России № 1  по Магаданской области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557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192</w:t>
            </w:r>
          </w:p>
        </w:tc>
      </w:tr>
      <w:tr>
        <w:trPr>
          <w:trHeight w:val="8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4911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Межрайонная ИФНС России № 2  по Магаданской области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>
        <w:trPr>
          <w:trHeight w:val="8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4912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Межрайонная ИФНС России № 3  по Магаданской области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>
        <w:trPr>
          <w:trHeight w:val="84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right="-154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876</w:t>
            </w:r>
          </w:p>
          <w:p>
            <w:pPr>
              <w:spacing w:after="0" w:line="240" w:lineRule="auto"/>
              <w:ind w:right="-154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</w:t>
            </w:r>
          </w:p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46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4</w:t>
            </w:r>
          </w:p>
          <w:p>
            <w:pPr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46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80</w:t>
            </w:r>
          </w:p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9,13%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72</w:t>
            </w:r>
          </w:p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8,22%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44</w:t>
            </w:r>
          </w:p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5,02%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33</w:t>
            </w:r>
          </w:p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3,77%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82</w:t>
            </w:r>
          </w:p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9,36%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</w:p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0,11%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</w:t>
            </w:r>
          </w:p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0,91%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0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47</w:t>
            </w:r>
          </w:p>
          <w:p>
            <w:pPr>
              <w:ind w:left="-10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5,37%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0,57%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0,57%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145</w:t>
            </w:r>
          </w:p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16,55%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right="-107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</w:t>
            </w:r>
          </w:p>
          <w:p>
            <w:pPr>
              <w:ind w:right="-107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0,23%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right="-106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27</w:t>
            </w:r>
          </w:p>
          <w:p>
            <w:pPr>
              <w:ind w:right="-106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3,08%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</w:t>
            </w:r>
          </w:p>
          <w:p>
            <w:pPr>
              <w:ind w:left="-11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0,68%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311</w:t>
            </w:r>
          </w:p>
          <w:p>
            <w:pPr>
              <w:ind w:left="-11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35,51%</w:t>
            </w:r>
          </w:p>
        </w:tc>
      </w:tr>
    </w:tbl>
    <w:p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>
      <w:headerReference w:type="default" r:id="rId8"/>
      <w:pgSz w:w="16838" w:h="11906" w:orient="landscape" w:code="9"/>
      <w:pgMar w:top="567" w:right="253" w:bottom="284" w:left="28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  <w:jc w:val="right"/>
    </w:pPr>
    <w:r>
      <w:t xml:space="preserve"> 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0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0-0~2\AppData\Local\Temp\rad7058DBlankToImpor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0BFA1-5A4A-49E4-BDEC-C0F5211A1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rad7058DBlankToImport.dot</Template>
  <TotalTime>2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Вараксина Юлия Викторовна</dc:creator>
  <cp:lastModifiedBy>Боровская</cp:lastModifiedBy>
  <cp:revision>4</cp:revision>
  <cp:lastPrinted>2021-01-13T06:54:00Z</cp:lastPrinted>
  <dcterms:created xsi:type="dcterms:W3CDTF">2021-01-13T06:53:00Z</dcterms:created>
  <dcterms:modified xsi:type="dcterms:W3CDTF">2021-01-13T06:55:00Z</dcterms:modified>
</cp:coreProperties>
</file>