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Приложение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справке УФНС России по Магаданской области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0т 05.07.2018 № ________________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Статистика по обращениям граждан,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поступившим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в территориальные налоговые органы Магаданской области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  <w:lang w:val="en-US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квартале </w:t>
      </w:r>
      <w:r>
        <w:rPr>
          <w:rFonts w:ascii="Times New Roman" w:hAnsi="Times New Roman"/>
          <w:noProof/>
          <w:color w:val="000000"/>
          <w:sz w:val="24"/>
          <w:szCs w:val="24"/>
        </w:rPr>
        <w:t>2018 г.</w:t>
      </w:r>
    </w:p>
    <w:tbl>
      <w:tblPr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9"/>
        <w:gridCol w:w="1302"/>
        <w:gridCol w:w="663"/>
        <w:gridCol w:w="896"/>
        <w:gridCol w:w="709"/>
        <w:gridCol w:w="851"/>
        <w:gridCol w:w="708"/>
        <w:gridCol w:w="851"/>
        <w:gridCol w:w="851"/>
        <w:gridCol w:w="708"/>
        <w:gridCol w:w="850"/>
        <w:gridCol w:w="851"/>
        <w:gridCol w:w="710"/>
        <w:gridCol w:w="850"/>
        <w:gridCol w:w="851"/>
        <w:gridCol w:w="850"/>
        <w:gridCol w:w="709"/>
        <w:gridCol w:w="709"/>
        <w:gridCol w:w="709"/>
        <w:gridCol w:w="992"/>
      </w:tblGrid>
      <w:tr>
        <w:trPr>
          <w:trHeight w:val="393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территориального налогового органа</w:t>
            </w:r>
          </w:p>
        </w:tc>
        <w:tc>
          <w:tcPr>
            <w:tcW w:w="143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>
        <w:trPr>
          <w:trHeight w:val="397"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вопросов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обращений, шт. (%)</w:t>
            </w:r>
          </w:p>
        </w:tc>
      </w:tr>
      <w:tr>
        <w:trPr>
          <w:cantSplit/>
          <w:trHeight w:val="2759"/>
        </w:trPr>
        <w:tc>
          <w:tcPr>
            <w:tcW w:w="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0003.0008.0086.0538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Налоговые преференции и льготы физическим лицам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0003.0008.0086.0540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0003.0008.0086.0549 Юридические вопросы по налогам и сборам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0003.0008.0086.0551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Учёт налогоплательщиков. Получение и отказ от ИНН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0003.0008.0086.0552 Организация работы с налогоплательщиками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0003.0008.0086.0555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Налоговая отчётность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0003.0008.0086.0557 Возврат или  зачёт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0003.0008.0086.0558  Задолженность по налогам, сборам и взносам  в бюджеты государственных 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0003.0008.0086.0565 Регистрация юридических лиц, физических лиц  в качестве индивид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редпринимателей и КФХ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0003.0008.0086.0566 Регистрация физических лиц в качестве индивидуальных предпринимателей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0003.0008.0086.0568 Регистрация контрольно-кассовой техники, используемой организациями и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другим вопросам</w:t>
            </w:r>
          </w:p>
        </w:tc>
      </w:tr>
      <w:tr>
        <w:trPr>
          <w:trHeight w:val="616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4900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УФНС России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</w:tr>
      <w:tr>
        <w:trPr>
          <w:trHeight w:val="616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4910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Межрайонная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ИФНС России №1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2326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458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399</w:t>
            </w:r>
          </w:p>
        </w:tc>
      </w:tr>
      <w:tr>
        <w:trPr>
          <w:trHeight w:val="1162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4911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Межрайонная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ИФНС России №2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668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09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4912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Межрайонная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ИФНС России №3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656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</w:tr>
      <w:tr>
        <w:trPr>
          <w:trHeight w:val="84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3735</w:t>
            </w:r>
          </w:p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100%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70</w:t>
            </w:r>
          </w:p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1,87%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1,01%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267</w:t>
            </w:r>
          </w:p>
          <w:p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7,14%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171</w:t>
            </w:r>
          </w:p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4,57%</w:t>
            </w:r>
          </w:p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473</w:t>
            </w:r>
          </w:p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12,63%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112</w:t>
            </w:r>
          </w:p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2,99%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250</w:t>
            </w:r>
          </w:p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6,69%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59</w:t>
            </w:r>
          </w:p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1,57%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509</w:t>
            </w:r>
          </w:p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13,62%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239</w:t>
            </w:r>
          </w:p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6,39%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532</w:t>
            </w:r>
          </w:p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14,24%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174</w:t>
            </w:r>
          </w:p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4,65%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685</w:t>
            </w:r>
          </w:p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18,34%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0,29%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0,26%</w:t>
            </w:r>
          </w:p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861</w:t>
            </w:r>
          </w:p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23,05%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>
      <w:headerReference w:type="default" r:id="rId8"/>
      <w:pgSz w:w="16838" w:h="11906" w:orient="landscape" w:code="9"/>
      <w:pgMar w:top="567" w:right="851" w:bottom="284" w:left="567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jc w:val="right"/>
    </w:pP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-0~2\AppData\Local\Temp\rad7058DBlankToIm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C8C4C-EA08-43B4-851C-225999059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rad7058DBlankToImport.dot</Template>
  <TotalTime>79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Вараксина Юлия Викторовна</dc:creator>
  <cp:lastModifiedBy>Боровская</cp:lastModifiedBy>
  <cp:revision>6</cp:revision>
  <cp:lastPrinted>2018-04-17T03:50:00Z</cp:lastPrinted>
  <dcterms:created xsi:type="dcterms:W3CDTF">2018-07-04T06:14:00Z</dcterms:created>
  <dcterms:modified xsi:type="dcterms:W3CDTF">2018-07-04T07:33:00Z</dcterms:modified>
</cp:coreProperties>
</file>