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октября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</w:t>
            </w:r>
            <w:bookmarkStart w:id="0" w:name="_GoBack"/>
            <w:r>
              <w:rPr>
                <w:rFonts w:ascii="Times New Roman" w:hAnsi="Times New Roman" w:cs="Times New Roman"/>
              </w:rPr>
              <w:t>1795-ОЗ</w:t>
            </w:r>
            <w:bookmarkEnd w:id="0"/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</w:t>
      </w:r>
    </w:p>
    <w:p>
      <w:pPr>
        <w:pStyle w:val="ConsPlusTitle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МЕРАХ ПО РЕАЛИЗАЦИИ ОТДЕЛЬНЫХ ПОЛОЖЕНИЙ ГЛАВЫ 3.3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НАЛОГОВОГО КОДЕКСА РОССИЙСКОЙ ФЕДЕРАЦИИ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</w:t>
      </w:r>
      <w:proofErr w:type="gramEnd"/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Магаданской областной Думой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октября 2014 года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ред. Законов Магаданской области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29.07.2016 N 2071-ОЗ, от 29.12.2020 N 2565-ОЗ, от 07.11.2025 N 3034-ОЗ)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Закон регулирует отношения по вопросам реализации региональных инвестиционных проектов в пределах полномочий субъекта Российской Федерации, установленных </w:t>
      </w:r>
      <w:hyperlink r:id="rId5">
        <w:r>
          <w:rPr>
            <w:rFonts w:ascii="Times New Roman" w:hAnsi="Times New Roman" w:cs="Times New Roman"/>
          </w:rPr>
          <w:t>главой 3.3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6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7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29.12.2020 N 2565-ОЗ)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Уполномоченным органом государственной власти Магаданской области по принятию решений о включении или об отказе во включении организаций в реестр участников региональных инвестиционных проектов (далее - реестр) является Правительство Магаданской области (далее - уполномоченный орган).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Уполномоченный орган определяет орган исполнительной власти Магаданской области, уполномоченный на принятие документов, предусмотренных </w:t>
      </w:r>
      <w:hyperlink r:id="rId8">
        <w:r>
          <w:rPr>
            <w:rFonts w:ascii="Times New Roman" w:hAnsi="Times New Roman" w:cs="Times New Roman"/>
          </w:rPr>
          <w:t>пунктом 1 статьи 25.11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их проверку и подготовку проекта правового акта уполномоченного органа о принятии решения в соответствии с </w:t>
      </w:r>
      <w:hyperlink r:id="rId9">
        <w:r>
          <w:rPr>
            <w:rFonts w:ascii="Times New Roman" w:hAnsi="Times New Roman" w:cs="Times New Roman"/>
          </w:rPr>
          <w:t>пунктом 5 статьи 25.11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10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29"/>
      <w:bookmarkEnd w:id="1"/>
      <w:r>
        <w:rPr>
          <w:rFonts w:ascii="Times New Roman" w:hAnsi="Times New Roman" w:cs="Times New Roman"/>
        </w:rPr>
        <w:t>Статья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Дополнительным требованием к региональным инвестиционным проектам российских организаций, указанных в </w:t>
      </w:r>
      <w:hyperlink r:id="rId11">
        <w:r>
          <w:rPr>
            <w:rFonts w:ascii="Times New Roman" w:hAnsi="Times New Roman" w:cs="Times New Roman"/>
          </w:rPr>
          <w:t>подпункте 1 пункта 1 статьи 25.9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 (далее - региональный инвестиционный проект), помимо требований, установленных </w:t>
      </w:r>
      <w:hyperlink r:id="rId12">
        <w:r>
          <w:rPr>
            <w:rFonts w:ascii="Times New Roman" w:hAnsi="Times New Roman" w:cs="Times New Roman"/>
          </w:rPr>
          <w:t>статьей 25.8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является обеспечение в ходе реализации регионального инвестиционного проекта для работников участника регионального инвестиционного проекта заработной платы в размере не менее среднемесячной заработной платы работников по основному виду</w:t>
      </w:r>
      <w:proofErr w:type="gramEnd"/>
      <w:r>
        <w:rPr>
          <w:rFonts w:ascii="Times New Roman" w:hAnsi="Times New Roman" w:cs="Times New Roman"/>
        </w:rPr>
        <w:t xml:space="preserve"> экономической деятельности, в которой осуществляется реализация регионального инвестиционного проекта.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Законов Магаданской области от 29.07.2016 </w:t>
      </w:r>
      <w:hyperlink r:id="rId13">
        <w:r>
          <w:rPr>
            <w:rFonts w:ascii="Times New Roman" w:hAnsi="Times New Roman" w:cs="Times New Roman"/>
          </w:rPr>
          <w:t>N 2071-ОЗ</w:t>
        </w:r>
      </w:hyperlink>
      <w:r>
        <w:rPr>
          <w:rFonts w:ascii="Times New Roman" w:hAnsi="Times New Roman" w:cs="Times New Roman"/>
        </w:rPr>
        <w:t xml:space="preserve">, от 07.11.2025 </w:t>
      </w:r>
      <w:hyperlink r:id="rId14">
        <w:r>
          <w:rPr>
            <w:rFonts w:ascii="Times New Roman" w:hAnsi="Times New Roman" w:cs="Times New Roman"/>
          </w:rPr>
          <w:t>N 3034-ОЗ</w:t>
        </w:r>
      </w:hyperlink>
      <w:r>
        <w:rPr>
          <w:rFonts w:ascii="Times New Roman" w:hAnsi="Times New Roman" w:cs="Times New Roman"/>
        </w:rPr>
        <w:t>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2.1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15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отношении региональных инвестиционных проектов, целью которых является производство товаров - драгоценных металлов в аффинированном виде (далее - товары) в результате осуществления добычи руд и песков драгоценных металлов (золота, серебра и металлов платиновой группы) (код вида экономической деятельности в соответствии с Общероссийским классификатором видов экономической деятельности ОК 029-2014 (КДЕС</w:t>
      </w:r>
      <w:proofErr w:type="gramStart"/>
      <w:r>
        <w:rPr>
          <w:rFonts w:ascii="Times New Roman" w:hAnsi="Times New Roman" w:cs="Times New Roman"/>
        </w:rPr>
        <w:t xml:space="preserve"> Р</w:t>
      </w:r>
      <w:proofErr w:type="gramEnd"/>
      <w:r>
        <w:rPr>
          <w:rFonts w:ascii="Times New Roman" w:hAnsi="Times New Roman" w:cs="Times New Roman"/>
        </w:rPr>
        <w:t xml:space="preserve">ед. 2) </w:t>
      </w:r>
      <w:hyperlink r:id="rId16">
        <w:r>
          <w:rPr>
            <w:rFonts w:ascii="Times New Roman" w:hAnsi="Times New Roman" w:cs="Times New Roman"/>
          </w:rPr>
          <w:t>07.29.41</w:t>
        </w:r>
      </w:hyperlink>
      <w:r>
        <w:rPr>
          <w:rFonts w:ascii="Times New Roman" w:hAnsi="Times New Roman" w:cs="Times New Roman"/>
        </w:rPr>
        <w:t xml:space="preserve"> "Добыча руд и песков драгоценных металлов (золота, серебра и металлов </w:t>
      </w:r>
      <w:proofErr w:type="gramStart"/>
      <w:r>
        <w:rPr>
          <w:rFonts w:ascii="Times New Roman" w:hAnsi="Times New Roman" w:cs="Times New Roman"/>
        </w:rPr>
        <w:t xml:space="preserve">платиновой группы)"), в дополнение к требованиям, установленным </w:t>
      </w:r>
      <w:hyperlink r:id="rId17">
        <w:r>
          <w:rPr>
            <w:rFonts w:ascii="Times New Roman" w:hAnsi="Times New Roman" w:cs="Times New Roman"/>
          </w:rPr>
          <w:t>статьей 25.8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 к региональным инвестиционным проектам российских организаций, указанных в </w:t>
      </w:r>
      <w:hyperlink r:id="rId18">
        <w:r>
          <w:rPr>
            <w:rFonts w:ascii="Times New Roman" w:hAnsi="Times New Roman" w:cs="Times New Roman"/>
          </w:rPr>
          <w:t>подпункте 1 пункта 1 статьи 25.9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и </w:t>
      </w:r>
      <w:hyperlink w:anchor="P29">
        <w:r>
          <w:rPr>
            <w:rFonts w:ascii="Times New Roman" w:hAnsi="Times New Roman" w:cs="Times New Roman"/>
          </w:rPr>
          <w:t>статьей 2</w:t>
        </w:r>
      </w:hyperlink>
      <w:r>
        <w:rPr>
          <w:rFonts w:ascii="Times New Roman" w:hAnsi="Times New Roman" w:cs="Times New Roman"/>
        </w:rPr>
        <w:t xml:space="preserve"> настоящего Закона, устанавливаются требования об их соответствии одновременно следующим условиям: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региональный инвестиционный проект предусматривает производство товаров на новых производственных мощностях, приобретенных или созданных после включения организации в реестр;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при определении объема капитальных вложений в региональный инвестиционный проект не учитываются затраты на машины, оборудование, транспортные средства и иное амортизируемое имущество, полученные участником регионального инвестиционного проекта в качестве взноса в уставный капитал либо вследствие реорганизации другого юридического лица, зарегистрированного на территории Магаданской области;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объем капитальных вложений, определяющих сумму финансирования регионального инвестиционного проекта, в соответствии с инвестиционной декларацией не может быть менее: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1,5 миллиарда рублей при условии осуществления капитальных вложений в срок, не превышающий трех лет со дня включения организации в реестр;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миллиардов рублей при условии осуществления капитальных вложений в срок, не превышающий пяти лет со дня включения организации в реестр;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региональный инвестиционный проект предусматривает строительство горно-обогатительного комбината (</w:t>
      </w:r>
      <w:proofErr w:type="spellStart"/>
      <w:r>
        <w:rPr>
          <w:rFonts w:ascii="Times New Roman" w:hAnsi="Times New Roman" w:cs="Times New Roman"/>
        </w:rPr>
        <w:t>золотоизвлекательной</w:t>
      </w:r>
      <w:proofErr w:type="spellEnd"/>
      <w:r>
        <w:rPr>
          <w:rFonts w:ascii="Times New Roman" w:hAnsi="Times New Roman" w:cs="Times New Roman"/>
        </w:rPr>
        <w:t xml:space="preserve"> фабрики) на территории Магаданской области с производительной мощностью не менее 2 миллионов тонн руды в год;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региональный инвестиционный проект предусматривает ввод объектов основных средств, затраты на которые включаются в объем капитальных вложений в соответствии с инвестиционной декларацией, в срок не позднее: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трех лет со дня включения организации в реестр при условии осуществления капитальных вложений в размере 1,5 миллиарда рублей;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пяти лет со дня включения организации в реестр при условии осуществления капитальных вложений в размере 15 миллиардов рублей.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3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включения в реестр помимо документов, указанных в </w:t>
      </w:r>
      <w:hyperlink r:id="rId19">
        <w:r>
          <w:rPr>
            <w:rFonts w:ascii="Times New Roman" w:hAnsi="Times New Roman" w:cs="Times New Roman"/>
          </w:rPr>
          <w:t>пункте 1 статьи 25.11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прилагаются документы, содержащие сведения о заработной плате работников участника регионального инвестиционного проекта, соответствующие сведениям о заработной плате, содержащимся в формах федерального статистического наблюдения (</w:t>
      </w:r>
      <w:hyperlink r:id="rId20">
        <w:r>
          <w:rPr>
            <w:rFonts w:ascii="Times New Roman" w:hAnsi="Times New Roman" w:cs="Times New Roman"/>
          </w:rPr>
          <w:t>N П-4</w:t>
        </w:r>
      </w:hyperlink>
      <w:r>
        <w:rPr>
          <w:rFonts w:ascii="Times New Roman" w:hAnsi="Times New Roman" w:cs="Times New Roman"/>
        </w:rPr>
        <w:t xml:space="preserve"> "Сведения о численности и заработной плате работников"; </w:t>
      </w:r>
      <w:hyperlink r:id="rId21">
        <w:proofErr w:type="gramStart"/>
        <w:r>
          <w:rPr>
            <w:rFonts w:ascii="Times New Roman" w:hAnsi="Times New Roman" w:cs="Times New Roman"/>
          </w:rPr>
          <w:t>N ПМ</w:t>
        </w:r>
      </w:hyperlink>
      <w:r>
        <w:rPr>
          <w:rFonts w:ascii="Times New Roman" w:hAnsi="Times New Roman" w:cs="Times New Roman"/>
        </w:rPr>
        <w:t xml:space="preserve"> "Сведения об основных показателях деятельности малого предприятия"), представленных участником регионального инвестиционного проекта в органы статистики по итогам за год.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ред. Законов Магаданской области от 29.07.2016 </w:t>
      </w:r>
      <w:hyperlink r:id="rId22">
        <w:r>
          <w:rPr>
            <w:rFonts w:ascii="Times New Roman" w:hAnsi="Times New Roman" w:cs="Times New Roman"/>
          </w:rPr>
          <w:t>N 2071-ОЗ</w:t>
        </w:r>
      </w:hyperlink>
      <w:r>
        <w:rPr>
          <w:rFonts w:ascii="Times New Roman" w:hAnsi="Times New Roman" w:cs="Times New Roman"/>
        </w:rPr>
        <w:t xml:space="preserve">, от 29.12.2020 </w:t>
      </w:r>
      <w:hyperlink r:id="rId23">
        <w:r>
          <w:rPr>
            <w:rFonts w:ascii="Times New Roman" w:hAnsi="Times New Roman" w:cs="Times New Roman"/>
          </w:rPr>
          <w:t>N 2565-ОЗ</w:t>
        </w:r>
      </w:hyperlink>
      <w:r>
        <w:rPr>
          <w:rFonts w:ascii="Times New Roman" w:hAnsi="Times New Roman" w:cs="Times New Roman"/>
        </w:rPr>
        <w:t xml:space="preserve">, от 07.11.2025 </w:t>
      </w:r>
      <w:hyperlink r:id="rId24">
        <w:r>
          <w:rPr>
            <w:rFonts w:ascii="Times New Roman" w:hAnsi="Times New Roman" w:cs="Times New Roman"/>
          </w:rPr>
          <w:t>N 3034-ОЗ</w:t>
        </w:r>
      </w:hyperlink>
      <w:r>
        <w:rPr>
          <w:rFonts w:ascii="Times New Roman" w:hAnsi="Times New Roman" w:cs="Times New Roman"/>
        </w:rPr>
        <w:t>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4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о включении организации в </w:t>
      </w:r>
      <w:hyperlink r:id="rId25">
        <w:r>
          <w:rPr>
            <w:rFonts w:ascii="Times New Roman" w:hAnsi="Times New Roman" w:cs="Times New Roman"/>
          </w:rPr>
          <w:t>реестр</w:t>
        </w:r>
      </w:hyperlink>
      <w:r>
        <w:rPr>
          <w:rFonts w:ascii="Times New Roman" w:hAnsi="Times New Roman" w:cs="Times New Roman"/>
        </w:rPr>
        <w:t xml:space="preserve"> или об отказе во включении организации в реестр в случае несоблюдения требований, установленных к региональным инвестиционным проектам, оформляется правовым актом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6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29.12.2020 N 2565-ОЗ)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подготовки правового акта уполномоченного органа о включении организации в реестр является решение о соответствии инвестиционного проекта требованиям к региональным инвестиционным проектам и налогоплательщика - требованиям к участникам региональных инвестиционных проектов.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7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29.12.2020 N 2565-ОЗ)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подготовки правового акта уполномоченного органа об отказе во включении организации в реестр является решение о несоответствии инвестиционного проекта требованиям, установленным к региональным инвестиционным проектам.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8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29.12.2020 N 2565-ОЗ)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срок принятия решения о включении организации в реестр или об отказе во включении организации в реестр не может превышать тридцати календарных дней со дня направления решения о принятии заявления о включении организации в реестр.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5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Решение о внесении </w:t>
      </w:r>
      <w:hyperlink r:id="rId29">
        <w:r>
          <w:rPr>
            <w:rFonts w:ascii="Times New Roman" w:hAnsi="Times New Roman" w:cs="Times New Roman"/>
          </w:rPr>
          <w:t>изменений</w:t>
        </w:r>
      </w:hyperlink>
      <w:r>
        <w:rPr>
          <w:rFonts w:ascii="Times New Roman" w:hAnsi="Times New Roman" w:cs="Times New Roman"/>
        </w:rPr>
        <w:t xml:space="preserve"> в реестр, не связанных с прекращением статуса участника регионального инвестиционного проекта, принимается в случае внесения изменений в инвестиционную декларацию в порядке и на условиях, установленных настоящей статьей и </w:t>
      </w:r>
      <w:hyperlink r:id="rId30">
        <w:r>
          <w:rPr>
            <w:rFonts w:ascii="Times New Roman" w:hAnsi="Times New Roman" w:cs="Times New Roman"/>
          </w:rPr>
          <w:t>статьей 25.12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при условии соблюдения требований, предъявляемых к региональным инвестиционным проектам и (или) их участникам, установленных Налоговым кодексом Российской Федерации и (или) настоящим Законом.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31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вторая утратила силу. - </w:t>
      </w:r>
      <w:hyperlink r:id="rId32">
        <w:r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изменений в инвестиционную декларацию осуществляется по решению уполномоченного органа, принятому на основании заявления участника регионального инвестиционного проекта, содержащего обоснование необходимости внесения таких изменений с приложением документов, подтверждающих вносимые изменения.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ред. </w:t>
      </w:r>
      <w:hyperlink r:id="rId33">
        <w:r>
          <w:rPr>
            <w:rFonts w:ascii="Times New Roman" w:hAnsi="Times New Roman" w:cs="Times New Roman"/>
          </w:rPr>
          <w:t>Закона</w:t>
        </w:r>
      </w:hyperlink>
      <w:r>
        <w:rPr>
          <w:rFonts w:ascii="Times New Roman" w:hAnsi="Times New Roman" w:cs="Times New Roman"/>
        </w:rPr>
        <w:t xml:space="preserve"> Магаданской области от 07.11.2025 N 3034-ОЗ)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инвестиционную декларацию или об отказе во внесении указанных изменений в инвестиционную декларацию принимается уполномоченным органом в срок, не превышающий 15 календарных дней со дня поступления заявления участника регионального инвестиционного проекта, и оформляется правовым актом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Законов Магаданской области от 29.12.2020 </w:t>
      </w:r>
      <w:hyperlink r:id="rId34">
        <w:r>
          <w:rPr>
            <w:rFonts w:ascii="Times New Roman" w:hAnsi="Times New Roman" w:cs="Times New Roman"/>
          </w:rPr>
          <w:t>N 2565-ОЗ</w:t>
        </w:r>
      </w:hyperlink>
      <w:r>
        <w:rPr>
          <w:rFonts w:ascii="Times New Roman" w:hAnsi="Times New Roman" w:cs="Times New Roman"/>
        </w:rPr>
        <w:t xml:space="preserve">, от 07.11.2025 </w:t>
      </w:r>
      <w:hyperlink r:id="rId35">
        <w:r>
          <w:rPr>
            <w:rFonts w:ascii="Times New Roman" w:hAnsi="Times New Roman" w:cs="Times New Roman"/>
          </w:rPr>
          <w:t>N 3034-ОЗ</w:t>
        </w:r>
      </w:hyperlink>
      <w:r>
        <w:rPr>
          <w:rFonts w:ascii="Times New Roman" w:hAnsi="Times New Roman" w:cs="Times New Roman"/>
        </w:rPr>
        <w:t>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6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Закон вступает в силу через 10 дней после дня его официального опубликования.</w:t>
      </w: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Губернатор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В.П.ПЕЧЕНЫЙ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Магадан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октября 2014 года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1795-ОЗ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93&amp;dst=2799" TargetMode="External"/><Relationship Id="rId13" Type="http://schemas.openxmlformats.org/officeDocument/2006/relationships/hyperlink" Target="https://login.consultant.ru/link/?req=doc&amp;base=RLAW439&amp;n=61227&amp;dst=100009" TargetMode="External"/><Relationship Id="rId18" Type="http://schemas.openxmlformats.org/officeDocument/2006/relationships/hyperlink" Target="https://login.consultant.ru/link/?req=doc&amp;base=LAW&amp;n=511493&amp;dst=3702" TargetMode="External"/><Relationship Id="rId26" Type="http://schemas.openxmlformats.org/officeDocument/2006/relationships/hyperlink" Target="https://login.consultant.ru/link/?req=doc&amp;base=RLAW439&amp;n=93953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78081&amp;dst=101921" TargetMode="External"/><Relationship Id="rId34" Type="http://schemas.openxmlformats.org/officeDocument/2006/relationships/hyperlink" Target="https://login.consultant.ru/link/?req=doc&amp;base=RLAW439&amp;n=93953&amp;dst=100025" TargetMode="External"/><Relationship Id="rId7" Type="http://schemas.openxmlformats.org/officeDocument/2006/relationships/hyperlink" Target="https://login.consultant.ru/link/?req=doc&amp;base=RLAW439&amp;n=93953&amp;dst=100009" TargetMode="External"/><Relationship Id="rId12" Type="http://schemas.openxmlformats.org/officeDocument/2006/relationships/hyperlink" Target="https://login.consultant.ru/link/?req=doc&amp;base=LAW&amp;n=511493&amp;dst=2779" TargetMode="External"/><Relationship Id="rId17" Type="http://schemas.openxmlformats.org/officeDocument/2006/relationships/hyperlink" Target="https://login.consultant.ru/link/?req=doc&amp;base=LAW&amp;n=511493&amp;dst=2746" TargetMode="External"/><Relationship Id="rId25" Type="http://schemas.openxmlformats.org/officeDocument/2006/relationships/hyperlink" Target="https://login.consultant.ru/link/?req=doc&amp;base=LAW&amp;n=511493&amp;dst=2795" TargetMode="External"/><Relationship Id="rId33" Type="http://schemas.openxmlformats.org/officeDocument/2006/relationships/hyperlink" Target="https://login.consultant.ru/link/?req=doc&amp;base=RLAW439&amp;n=130211&amp;dst=1000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197&amp;dst=100609" TargetMode="External"/><Relationship Id="rId20" Type="http://schemas.openxmlformats.org/officeDocument/2006/relationships/hyperlink" Target="https://login.consultant.ru/link/?req=doc&amp;base=LAW&amp;n=178080&amp;dst=100524" TargetMode="External"/><Relationship Id="rId29" Type="http://schemas.openxmlformats.org/officeDocument/2006/relationships/hyperlink" Target="https://login.consultant.ru/link/?req=doc&amp;base=LAW&amp;n=511493&amp;dst=28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30211&amp;dst=100010" TargetMode="External"/><Relationship Id="rId11" Type="http://schemas.openxmlformats.org/officeDocument/2006/relationships/hyperlink" Target="https://login.consultant.ru/link/?req=doc&amp;base=LAW&amp;n=511493&amp;dst=3702" TargetMode="External"/><Relationship Id="rId24" Type="http://schemas.openxmlformats.org/officeDocument/2006/relationships/hyperlink" Target="https://login.consultant.ru/link/?req=doc&amp;base=RLAW439&amp;n=130211&amp;dst=100025" TargetMode="External"/><Relationship Id="rId32" Type="http://schemas.openxmlformats.org/officeDocument/2006/relationships/hyperlink" Target="https://login.consultant.ru/link/?req=doc&amp;base=RLAW439&amp;n=130211&amp;dst=10002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493&amp;dst=2745" TargetMode="External"/><Relationship Id="rId15" Type="http://schemas.openxmlformats.org/officeDocument/2006/relationships/hyperlink" Target="https://login.consultant.ru/link/?req=doc&amp;base=RLAW439&amp;n=130211&amp;dst=100013" TargetMode="External"/><Relationship Id="rId23" Type="http://schemas.openxmlformats.org/officeDocument/2006/relationships/hyperlink" Target="https://login.consultant.ru/link/?req=doc&amp;base=RLAW439&amp;n=93953&amp;dst=100023" TargetMode="External"/><Relationship Id="rId28" Type="http://schemas.openxmlformats.org/officeDocument/2006/relationships/hyperlink" Target="https://login.consultant.ru/link/?req=doc&amp;base=RLAW439&amp;n=93953&amp;dst=1000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9&amp;n=130211&amp;dst=100011" TargetMode="External"/><Relationship Id="rId19" Type="http://schemas.openxmlformats.org/officeDocument/2006/relationships/hyperlink" Target="https://login.consultant.ru/link/?req=doc&amp;base=LAW&amp;n=511493&amp;dst=2804" TargetMode="External"/><Relationship Id="rId31" Type="http://schemas.openxmlformats.org/officeDocument/2006/relationships/hyperlink" Target="https://login.consultant.ru/link/?req=doc&amp;base=RLAW439&amp;n=130211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93&amp;dst=2808" TargetMode="External"/><Relationship Id="rId14" Type="http://schemas.openxmlformats.org/officeDocument/2006/relationships/hyperlink" Target="https://login.consultant.ru/link/?req=doc&amp;base=RLAW439&amp;n=130211&amp;dst=100012" TargetMode="External"/><Relationship Id="rId22" Type="http://schemas.openxmlformats.org/officeDocument/2006/relationships/hyperlink" Target="https://login.consultant.ru/link/?req=doc&amp;base=RLAW439&amp;n=61227&amp;dst=100010" TargetMode="External"/><Relationship Id="rId27" Type="http://schemas.openxmlformats.org/officeDocument/2006/relationships/hyperlink" Target="https://login.consultant.ru/link/?req=doc&amp;base=RLAW439&amp;n=93953&amp;dst=100024" TargetMode="External"/><Relationship Id="rId30" Type="http://schemas.openxmlformats.org/officeDocument/2006/relationships/hyperlink" Target="https://login.consultant.ru/link/?req=doc&amp;base=LAW&amp;n=511493&amp;dst=2814" TargetMode="External"/><Relationship Id="rId35" Type="http://schemas.openxmlformats.org/officeDocument/2006/relationships/hyperlink" Target="https://login.consultant.ru/link/?req=doc&amp;base=RLAW439&amp;n=130211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2026-04-20T23:38:00Z</dcterms:created>
  <dcterms:modified xsi:type="dcterms:W3CDTF">2026-04-21T00:14:00Z</dcterms:modified>
</cp:coreProperties>
</file>